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38D47F" w14:textId="1C96A29D" w:rsidR="00A4279A" w:rsidRPr="009E7CC5" w:rsidRDefault="00901206" w:rsidP="00932A77">
      <w:pPr>
        <w:jc w:val="center"/>
        <w:rPr>
          <w:b/>
        </w:rPr>
      </w:pPr>
      <w:bookmarkStart w:id="0" w:name="_GoBack"/>
      <w:bookmarkEnd w:id="0"/>
      <w:r>
        <w:rPr>
          <w:b/>
        </w:rPr>
        <w:t>COURTYARD AT REDFIELDS HOMEOWNERS’ ASSOCIATION, INC.</w:t>
      </w:r>
      <w:r w:rsidR="00D52809" w:rsidRPr="009E7CC5">
        <w:rPr>
          <w:b/>
        </w:rPr>
        <w:t xml:space="preserve"> </w:t>
      </w:r>
    </w:p>
    <w:p w14:paraId="1A6F4395" w14:textId="77777777" w:rsidR="00A4279A" w:rsidRPr="009E7CC5" w:rsidRDefault="00A4279A" w:rsidP="00932A77">
      <w:pPr>
        <w:jc w:val="center"/>
        <w:rPr>
          <w:b/>
        </w:rPr>
      </w:pPr>
    </w:p>
    <w:p w14:paraId="614C7D0F" w14:textId="194831E4" w:rsidR="00D52809" w:rsidRPr="009E7CC5" w:rsidRDefault="00A4279A" w:rsidP="00932A77">
      <w:pPr>
        <w:jc w:val="center"/>
        <w:rPr>
          <w:b/>
        </w:rPr>
      </w:pPr>
      <w:r w:rsidRPr="009E7CC5">
        <w:rPr>
          <w:b/>
        </w:rPr>
        <w:t xml:space="preserve">POLICY RESOLUTION NO. </w:t>
      </w:r>
      <w:r w:rsidR="00046722">
        <w:rPr>
          <w:b/>
        </w:rPr>
        <w:t>2017-001</w:t>
      </w:r>
    </w:p>
    <w:p w14:paraId="4E669612" w14:textId="77777777" w:rsidR="00932A77" w:rsidRPr="009E7CC5" w:rsidRDefault="00932A77" w:rsidP="00932A77">
      <w:pPr>
        <w:jc w:val="center"/>
        <w:rPr>
          <w:b/>
        </w:rPr>
      </w:pPr>
    </w:p>
    <w:p w14:paraId="5098176A" w14:textId="2768258F" w:rsidR="00932A77" w:rsidRPr="000A6D7F" w:rsidRDefault="00A4279A" w:rsidP="00932A77">
      <w:pPr>
        <w:jc w:val="center"/>
        <w:rPr>
          <w:b/>
          <w:caps/>
          <w:u w:val="single"/>
        </w:rPr>
      </w:pPr>
      <w:r w:rsidRPr="000A6D7F">
        <w:rPr>
          <w:b/>
          <w:caps/>
          <w:u w:val="single"/>
        </w:rPr>
        <w:t xml:space="preserve">Assessment </w:t>
      </w:r>
      <w:r w:rsidR="00A56917" w:rsidRPr="000A6D7F">
        <w:rPr>
          <w:b/>
          <w:caps/>
          <w:u w:val="single"/>
        </w:rPr>
        <w:t>C</w:t>
      </w:r>
      <w:r w:rsidR="00932A77" w:rsidRPr="000A6D7F">
        <w:rPr>
          <w:b/>
          <w:caps/>
          <w:u w:val="single"/>
        </w:rPr>
        <w:t>ollection Procedures</w:t>
      </w:r>
    </w:p>
    <w:p w14:paraId="75C72668" w14:textId="77777777" w:rsidR="00932A77" w:rsidRPr="009E7CC5" w:rsidRDefault="00932A77" w:rsidP="00932A77">
      <w:pPr>
        <w:jc w:val="center"/>
        <w:rPr>
          <w:b/>
        </w:rPr>
      </w:pPr>
    </w:p>
    <w:p w14:paraId="74194902" w14:textId="0C314DE8" w:rsidR="00932A77" w:rsidRPr="009E7CC5" w:rsidRDefault="00932A77" w:rsidP="00A56917">
      <w:pPr>
        <w:ind w:firstLine="720"/>
      </w:pPr>
      <w:r w:rsidRPr="009E7CC5">
        <w:rPr>
          <w:b/>
        </w:rPr>
        <w:t>WHEREAS,</w:t>
      </w:r>
      <w:r w:rsidRPr="009E7CC5">
        <w:t xml:space="preserve"> </w:t>
      </w:r>
      <w:r w:rsidR="00A4279A" w:rsidRPr="009E7CC5">
        <w:t xml:space="preserve">the </w:t>
      </w:r>
      <w:r w:rsidR="00901206">
        <w:t>Courtyard at Redfields Homeowners’ Association, Inc.</w:t>
      </w:r>
      <w:r w:rsidR="00A4279A" w:rsidRPr="009E7CC5">
        <w:t xml:space="preserve"> (“Association”) is a property owners’ association organized and operating pursuant to the Virginia Property Owners’ Association Act (the “Act”), the Virginia Nonstock Corporation Act, </w:t>
      </w:r>
      <w:r w:rsidRPr="009E7CC5">
        <w:t xml:space="preserve">the </w:t>
      </w:r>
      <w:r w:rsidR="002D37FE">
        <w:t>Courtyard Homes at Redfields Declaration of Covenants</w:t>
      </w:r>
      <w:r w:rsidR="000207E3">
        <w:t>, which w</w:t>
      </w:r>
      <w:r w:rsidR="002D37FE">
        <w:t>as</w:t>
      </w:r>
      <w:r w:rsidR="000207E3">
        <w:t xml:space="preserve"> recorded in the Clerk’s Office of the Circuit Court of Albemarle County, Virginia, in Deed Book </w:t>
      </w:r>
      <w:r w:rsidR="002D37FE">
        <w:t>1819</w:t>
      </w:r>
      <w:r w:rsidR="000207E3">
        <w:t xml:space="preserve">, Page </w:t>
      </w:r>
      <w:r w:rsidR="002D37FE">
        <w:t>0086</w:t>
      </w:r>
      <w:r w:rsidR="000207E3">
        <w:t xml:space="preserve">, </w:t>
      </w:r>
      <w:r w:rsidR="000207E3">
        <w:rPr>
          <w:i/>
        </w:rPr>
        <w:t>et seq.</w:t>
      </w:r>
      <w:r w:rsidR="000207E3">
        <w:t xml:space="preserve">, </w:t>
      </w:r>
      <w:r w:rsidR="000866B0" w:rsidRPr="009E7CC5">
        <w:t>as amended</w:t>
      </w:r>
      <w:r w:rsidR="002D37FE">
        <w:t xml:space="preserve"> </w:t>
      </w:r>
      <w:r w:rsidR="000207E3">
        <w:t>(</w:t>
      </w:r>
      <w:r w:rsidR="00236E1C" w:rsidRPr="009E7CC5">
        <w:t>“Declaration”),</w:t>
      </w:r>
      <w:r w:rsidRPr="009E7CC5">
        <w:t xml:space="preserve"> </w:t>
      </w:r>
      <w:r w:rsidR="00096CE2">
        <w:t xml:space="preserve">the Bylaws for Courtyard at Redfields Homeowners’ Association, Inc. (“Bylaws”) </w:t>
      </w:r>
      <w:r w:rsidRPr="009E7CC5">
        <w:t xml:space="preserve">and the Articles of Incorporation of </w:t>
      </w:r>
      <w:r w:rsidR="00E728F1">
        <w:t xml:space="preserve">Courtyard at </w:t>
      </w:r>
      <w:r w:rsidR="000A6D7F">
        <w:t>Redfields</w:t>
      </w:r>
      <w:r w:rsidR="00E76E82" w:rsidRPr="009E7CC5">
        <w:t xml:space="preserve"> Homeowners</w:t>
      </w:r>
      <w:r w:rsidRPr="009E7CC5">
        <w:t xml:space="preserve"> Association</w:t>
      </w:r>
      <w:r w:rsidR="00E728F1">
        <w:t>, Inc.</w:t>
      </w:r>
      <w:r w:rsidR="00096CE2">
        <w:t xml:space="preserve"> (</w:t>
      </w:r>
      <w:r w:rsidRPr="009E7CC5">
        <w:t xml:space="preserve">“Articles”), </w:t>
      </w:r>
      <w:r w:rsidR="0006350A" w:rsidRPr="009E7CC5">
        <w:t>(</w:t>
      </w:r>
      <w:r w:rsidRPr="009E7CC5">
        <w:t xml:space="preserve">collectively known as the </w:t>
      </w:r>
      <w:r w:rsidR="0006350A" w:rsidRPr="009E7CC5">
        <w:t>“</w:t>
      </w:r>
      <w:r w:rsidRPr="009E7CC5">
        <w:t>Governing Documents</w:t>
      </w:r>
      <w:r w:rsidR="0006350A" w:rsidRPr="009E7CC5">
        <w:t>”)</w:t>
      </w:r>
      <w:r w:rsidRPr="009E7CC5">
        <w:t xml:space="preserve">; </w:t>
      </w:r>
    </w:p>
    <w:p w14:paraId="0912BADB" w14:textId="77777777" w:rsidR="00932A77" w:rsidRPr="009E7CC5" w:rsidRDefault="00932A77" w:rsidP="00A56917"/>
    <w:p w14:paraId="001816E8" w14:textId="1CD71395" w:rsidR="004A0B23" w:rsidRDefault="0076193A" w:rsidP="0076193A">
      <w:pPr>
        <w:ind w:firstLine="720"/>
      </w:pPr>
      <w:r w:rsidRPr="009E7CC5">
        <w:rPr>
          <w:b/>
        </w:rPr>
        <w:t xml:space="preserve">WHEREAS, </w:t>
      </w:r>
      <w:r w:rsidRPr="009E7CC5">
        <w:t xml:space="preserve">Article </w:t>
      </w:r>
      <w:r w:rsidR="002D37FE">
        <w:t>IV</w:t>
      </w:r>
      <w:r w:rsidRPr="009E7CC5">
        <w:t xml:space="preserve"> of the Declaration </w:t>
      </w:r>
      <w:r w:rsidR="00D80D7B">
        <w:t xml:space="preserve">provides </w:t>
      </w:r>
      <w:r w:rsidR="004A0B23" w:rsidRPr="009E7CC5">
        <w:t>that</w:t>
      </w:r>
      <w:r w:rsidRPr="009E7CC5">
        <w:t xml:space="preserve"> </w:t>
      </w:r>
      <w:r w:rsidR="00164338" w:rsidRPr="009E7CC5">
        <w:t>owners (“</w:t>
      </w:r>
      <w:r w:rsidR="00292B3F" w:rsidRPr="009E7CC5">
        <w:t>Owners</w:t>
      </w:r>
      <w:r w:rsidR="00164338" w:rsidRPr="009E7CC5">
        <w:t>”)</w:t>
      </w:r>
      <w:r w:rsidR="004A11CD">
        <w:t xml:space="preserve"> of </w:t>
      </w:r>
      <w:r w:rsidR="00096CE2">
        <w:t>lot</w:t>
      </w:r>
      <w:r w:rsidR="00D67DF3">
        <w:t>s</w:t>
      </w:r>
      <w:r w:rsidR="00096CE2">
        <w:t xml:space="preserve"> (“Lot”)</w:t>
      </w:r>
      <w:r w:rsidR="008374D9">
        <w:t xml:space="preserve"> </w:t>
      </w:r>
      <w:r w:rsidR="004A11CD">
        <w:t>located with</w:t>
      </w:r>
      <w:r w:rsidR="00164338" w:rsidRPr="009E7CC5">
        <w:t xml:space="preserve">in </w:t>
      </w:r>
      <w:r w:rsidR="00E728F1">
        <w:t>the Courtyard at Redfields</w:t>
      </w:r>
      <w:r w:rsidR="00164338" w:rsidRPr="009E7CC5">
        <w:t xml:space="preserve"> subdivision (“Subdivision”)</w:t>
      </w:r>
      <w:r w:rsidR="004A0B23" w:rsidRPr="009E7CC5">
        <w:t xml:space="preserve"> </w:t>
      </w:r>
      <w:r w:rsidR="00D80D7B">
        <w:t xml:space="preserve">shall be personally obligated to </w:t>
      </w:r>
      <w:r w:rsidR="00DC5C35">
        <w:t xml:space="preserve">pay </w:t>
      </w:r>
      <w:r w:rsidR="00096CE2">
        <w:t>Annual Maintenance</w:t>
      </w:r>
      <w:r w:rsidR="00DC5C35">
        <w:t xml:space="preserve"> Assessments</w:t>
      </w:r>
      <w:r w:rsidR="00096CE2">
        <w:t xml:space="preserve"> and </w:t>
      </w:r>
      <w:r w:rsidR="00DC5C35">
        <w:t>Special A</w:t>
      </w:r>
      <w:r w:rsidR="00E76E82" w:rsidRPr="009E7CC5">
        <w:t>ssessments</w:t>
      </w:r>
      <w:r w:rsidR="00DC5C35">
        <w:t xml:space="preserve"> </w:t>
      </w:r>
      <w:r w:rsidR="004A0B23" w:rsidRPr="009E7CC5">
        <w:t>(collectively, referred to herein as “Assessments”)</w:t>
      </w:r>
      <w:r w:rsidRPr="009E7CC5">
        <w:t xml:space="preserve">, </w:t>
      </w:r>
      <w:r w:rsidR="004A0B23" w:rsidRPr="009E7CC5">
        <w:t>as well as</w:t>
      </w:r>
      <w:r w:rsidR="0005415B" w:rsidRPr="009E7CC5">
        <w:t xml:space="preserve"> other amounts owed</w:t>
      </w:r>
      <w:r w:rsidR="004A0B23" w:rsidRPr="009E7CC5">
        <w:t xml:space="preserve"> to the Association</w:t>
      </w:r>
      <w:r w:rsidR="00D80D7B">
        <w:t>, and that such amounts shall “be a charge on the land and shall be a continuing lien upon the property against which such assessment is made”</w:t>
      </w:r>
      <w:r w:rsidR="004A0B23" w:rsidRPr="009E7CC5">
        <w:t>;</w:t>
      </w:r>
    </w:p>
    <w:p w14:paraId="762E091D" w14:textId="5F209EB6" w:rsidR="00781A75" w:rsidRDefault="00781A75" w:rsidP="0076193A">
      <w:pPr>
        <w:ind w:firstLine="720"/>
      </w:pPr>
    </w:p>
    <w:p w14:paraId="01758BA8" w14:textId="343E09F5" w:rsidR="00781A75" w:rsidRDefault="00781A75" w:rsidP="0076193A">
      <w:pPr>
        <w:ind w:firstLine="720"/>
      </w:pPr>
      <w:r w:rsidRPr="00F06CA1">
        <w:rPr>
          <w:b/>
        </w:rPr>
        <w:t>WHEREAS</w:t>
      </w:r>
      <w:r>
        <w:t>, pursuant to Article IV, Section 4(c) and 5 the Association’s Board of Directors (“Board”) shall determine the due dates for Assessments;</w:t>
      </w:r>
    </w:p>
    <w:p w14:paraId="3788867D" w14:textId="0B9C49D9" w:rsidR="00FE2E90" w:rsidRDefault="00FE2E90" w:rsidP="0076193A">
      <w:pPr>
        <w:ind w:firstLine="720"/>
      </w:pPr>
    </w:p>
    <w:p w14:paraId="05C9B48C" w14:textId="471BC104" w:rsidR="00FE2E90" w:rsidRDefault="00DC5C35" w:rsidP="00525A31">
      <w:pPr>
        <w:ind w:firstLine="720"/>
      </w:pPr>
      <w:r w:rsidRPr="009E7CC5">
        <w:rPr>
          <w:b/>
        </w:rPr>
        <w:t>WHEREAS,</w:t>
      </w:r>
      <w:r w:rsidRPr="009E7CC5">
        <w:t xml:space="preserve"> Article </w:t>
      </w:r>
      <w:r w:rsidR="00096CE2">
        <w:t>IV, Section 8</w:t>
      </w:r>
      <w:r w:rsidRPr="009E7CC5">
        <w:t xml:space="preserve"> of the Declaration provides that any </w:t>
      </w:r>
      <w:r>
        <w:t>A</w:t>
      </w:r>
      <w:r w:rsidRPr="009E7CC5">
        <w:t>ssessment</w:t>
      </w:r>
      <w:r>
        <w:t>s</w:t>
      </w:r>
      <w:r w:rsidRPr="009E7CC5">
        <w:t xml:space="preserve"> not paid </w:t>
      </w:r>
      <w:r w:rsidR="00F95176">
        <w:t>by the due date</w:t>
      </w:r>
      <w:r w:rsidRPr="009E7CC5">
        <w:t xml:space="preserve"> </w:t>
      </w:r>
      <w:r>
        <w:t>shall be deemed</w:t>
      </w:r>
      <w:r w:rsidRPr="009E7CC5">
        <w:t xml:space="preserve"> delinquent</w:t>
      </w:r>
      <w:r w:rsidR="00525A31">
        <w:t xml:space="preserve"> and </w:t>
      </w:r>
      <w:r w:rsidR="00817642">
        <w:t>shall</w:t>
      </w:r>
      <w:r w:rsidR="00817642" w:rsidRPr="009E7CC5">
        <w:t xml:space="preserve"> bear interest from the due date thereof until paid at the rate of </w:t>
      </w:r>
      <w:r w:rsidR="00817642">
        <w:t>six percent (6</w:t>
      </w:r>
      <w:r w:rsidR="00817642" w:rsidRPr="009E7CC5">
        <w:t>%) per annum</w:t>
      </w:r>
      <w:r w:rsidR="00817642">
        <w:t xml:space="preserve">; </w:t>
      </w:r>
    </w:p>
    <w:p w14:paraId="0EC88DE6" w14:textId="77777777" w:rsidR="00D9304A" w:rsidRDefault="00D9304A" w:rsidP="00525A31">
      <w:pPr>
        <w:ind w:firstLine="720"/>
      </w:pPr>
    </w:p>
    <w:p w14:paraId="60FF8EF2" w14:textId="77777777" w:rsidR="00D9304A" w:rsidRPr="00855242" w:rsidRDefault="00D9304A" w:rsidP="00D9304A">
      <w:pPr>
        <w:ind w:firstLine="720"/>
      </w:pPr>
      <w:r w:rsidRPr="00855242">
        <w:rPr>
          <w:b/>
        </w:rPr>
        <w:t>WHEREAS,</w:t>
      </w:r>
      <w:r w:rsidRPr="00855242">
        <w:t xml:space="preserve"> Section 55-513.3 of the Act provides that the Board may impose a late fee, not to exceed five percent (5%), for any Assessment, or installment thereof, that is not paid within sixty (60) days of the due date;</w:t>
      </w:r>
    </w:p>
    <w:p w14:paraId="4E27CEE8" w14:textId="77777777" w:rsidR="004A0B23" w:rsidRPr="009E7CC5" w:rsidRDefault="004A0B23" w:rsidP="0076193A">
      <w:pPr>
        <w:ind w:firstLine="720"/>
      </w:pPr>
    </w:p>
    <w:p w14:paraId="255209CB" w14:textId="1664DD39" w:rsidR="00D44B39" w:rsidRDefault="00D44B39" w:rsidP="00D44B39">
      <w:pPr>
        <w:ind w:firstLine="720"/>
      </w:pPr>
      <w:r w:rsidRPr="009E7CC5">
        <w:rPr>
          <w:b/>
        </w:rPr>
        <w:t>WHEREAS,</w:t>
      </w:r>
      <w:r w:rsidRPr="009E7CC5">
        <w:t xml:space="preserve"> </w:t>
      </w:r>
      <w:r>
        <w:t xml:space="preserve">Article </w:t>
      </w:r>
      <w:r w:rsidR="0087243B">
        <w:t>I</w:t>
      </w:r>
      <w:r>
        <w:t xml:space="preserve">V, Section </w:t>
      </w:r>
      <w:r w:rsidR="0087243B">
        <w:t>8</w:t>
      </w:r>
      <w:r w:rsidR="00525A31">
        <w:t xml:space="preserve"> </w:t>
      </w:r>
      <w:r w:rsidRPr="009E7CC5">
        <w:t xml:space="preserve">of the Declaration and Section 55-515 of the Act provide that the Association is authorized to bring legal action against an Owner to collect amounts owed to it under the Declaration and, in such instances, the costs of such action, including </w:t>
      </w:r>
      <w:r>
        <w:t xml:space="preserve">reasonable </w:t>
      </w:r>
      <w:r w:rsidRPr="009E7CC5">
        <w:t xml:space="preserve">attorneys’ fees and collection costs, shall be owed to the Association by the Owner; </w:t>
      </w:r>
    </w:p>
    <w:p w14:paraId="4451867F" w14:textId="77777777" w:rsidR="003003F3" w:rsidRPr="009E7CC5" w:rsidRDefault="003003F3" w:rsidP="0076193A">
      <w:pPr>
        <w:ind w:firstLine="720"/>
      </w:pPr>
    </w:p>
    <w:p w14:paraId="735F1A2B" w14:textId="116656ED" w:rsidR="0005415B" w:rsidRPr="009E7CC5" w:rsidRDefault="0005415B" w:rsidP="0005415B">
      <w:pPr>
        <w:autoSpaceDN w:val="0"/>
        <w:adjustRightInd w:val="0"/>
        <w:spacing w:after="120"/>
        <w:ind w:firstLine="720"/>
        <w:contextualSpacing/>
        <w:jc w:val="both"/>
      </w:pPr>
      <w:r w:rsidRPr="009E7CC5">
        <w:rPr>
          <w:b/>
        </w:rPr>
        <w:t>WHEREAS,</w:t>
      </w:r>
      <w:r w:rsidRPr="009E7CC5">
        <w:t xml:space="preserve"> Section 8.01-27.1 of the Virginia Code provides that the Association may impose a processing charge of up to</w:t>
      </w:r>
      <w:r w:rsidR="00875529" w:rsidRPr="009E7CC5">
        <w:t xml:space="preserve"> fifty dollars (</w:t>
      </w:r>
      <w:r w:rsidRPr="009E7CC5">
        <w:t>$50</w:t>
      </w:r>
      <w:r w:rsidR="00875529" w:rsidRPr="009E7CC5">
        <w:t>.</w:t>
      </w:r>
      <w:r w:rsidR="00842E2C" w:rsidRPr="009E7CC5">
        <w:t>00</w:t>
      </w:r>
      <w:r w:rsidR="00875529" w:rsidRPr="009E7CC5">
        <w:t>)</w:t>
      </w:r>
      <w:r w:rsidRPr="009E7CC5">
        <w:t xml:space="preserve"> and the protest or bad check return fee, if any, charged to the Association by its bank if an owner’s check is returned or rejected for insufficient funds or stop payment; and</w:t>
      </w:r>
    </w:p>
    <w:p w14:paraId="395698FD" w14:textId="0CD94BE6" w:rsidR="0006350A" w:rsidRPr="009E7CC5" w:rsidRDefault="0005415B" w:rsidP="00A56917">
      <w:pPr>
        <w:ind w:firstLine="720"/>
      </w:pPr>
      <w:r w:rsidRPr="009E7CC5" w:rsidDel="007020CC">
        <w:t xml:space="preserve"> </w:t>
      </w:r>
    </w:p>
    <w:p w14:paraId="656FD7F4" w14:textId="24629B49" w:rsidR="005C391E" w:rsidRPr="009E7CC5" w:rsidRDefault="005C391E" w:rsidP="005C391E">
      <w:pPr>
        <w:ind w:firstLine="720"/>
      </w:pPr>
      <w:r w:rsidRPr="009E7CC5">
        <w:rPr>
          <w:b/>
        </w:rPr>
        <w:t>WHEREAS,</w:t>
      </w:r>
      <w:r w:rsidRPr="009E7CC5">
        <w:t xml:space="preserve"> pursuant to </w:t>
      </w:r>
      <w:r w:rsidRPr="00236D45">
        <w:t>Article I</w:t>
      </w:r>
      <w:r w:rsidR="00236D45" w:rsidRPr="00236D45">
        <w:t>I</w:t>
      </w:r>
      <w:r w:rsidR="003E2652">
        <w:t>I</w:t>
      </w:r>
      <w:r w:rsidRPr="00236D45">
        <w:t xml:space="preserve"> of the Articles and</w:t>
      </w:r>
      <w:r w:rsidRPr="009E7CC5">
        <w:t xml:space="preserve"> </w:t>
      </w:r>
      <w:r w:rsidR="00831811">
        <w:t>Article V</w:t>
      </w:r>
      <w:r w:rsidR="00EB3793" w:rsidRPr="009E7CC5">
        <w:t xml:space="preserve">, Section </w:t>
      </w:r>
      <w:r w:rsidR="0087243B">
        <w:t>2</w:t>
      </w:r>
      <w:r w:rsidRPr="009E7CC5">
        <w:t xml:space="preserve"> of the Declaration, the purpose of the Association </w:t>
      </w:r>
      <w:r w:rsidR="00236D45">
        <w:t>includes the right</w:t>
      </w:r>
      <w:r w:rsidRPr="009E7CC5">
        <w:t xml:space="preserve"> to enforce the Declaration, exercise </w:t>
      </w:r>
      <w:r w:rsidRPr="009E7CC5">
        <w:lastRenderedPageBreak/>
        <w:t xml:space="preserve">all the powers and privileges and perform all the </w:t>
      </w:r>
      <w:r w:rsidR="00236D45">
        <w:t>obligations and duties</w:t>
      </w:r>
      <w:r w:rsidRPr="009E7CC5">
        <w:t xml:space="preserve"> of the Association, and fix, levy, collect and enforce payment by any lawful means </w:t>
      </w:r>
      <w:r w:rsidR="004A0B23" w:rsidRPr="009E7CC5">
        <w:t>of all charges, fees</w:t>
      </w:r>
      <w:r w:rsidR="00831811">
        <w:t>,</w:t>
      </w:r>
      <w:r w:rsidR="004A0B23" w:rsidRPr="009E7CC5">
        <w:t xml:space="preserve"> or A</w:t>
      </w:r>
      <w:r w:rsidRPr="009E7CC5">
        <w:t xml:space="preserve">ssessments pursuant to the Declaration; </w:t>
      </w:r>
    </w:p>
    <w:p w14:paraId="0EBC955E" w14:textId="77777777" w:rsidR="005C391E" w:rsidRPr="009E7CC5" w:rsidRDefault="005C391E" w:rsidP="005C391E"/>
    <w:p w14:paraId="73BAF5EF" w14:textId="777CD37A" w:rsidR="005C391E" w:rsidRPr="009E7CC5" w:rsidRDefault="005C391E" w:rsidP="005C391E">
      <w:pPr>
        <w:ind w:firstLine="720"/>
      </w:pPr>
      <w:r w:rsidRPr="009E7CC5">
        <w:rPr>
          <w:b/>
        </w:rPr>
        <w:t xml:space="preserve">WHEREAS, </w:t>
      </w:r>
      <w:r w:rsidR="00A7135C" w:rsidRPr="009E7CC5">
        <w:t xml:space="preserve">Section 55-513(A) of the Act, </w:t>
      </w:r>
      <w:r w:rsidRPr="009E7CC5">
        <w:t xml:space="preserve">Article </w:t>
      </w:r>
      <w:r w:rsidR="000930D0">
        <w:t>II</w:t>
      </w:r>
      <w:r w:rsidR="00FC7576">
        <w:t>I</w:t>
      </w:r>
      <w:r w:rsidR="00A7135C" w:rsidRPr="009E7CC5">
        <w:t xml:space="preserve"> of the Articles</w:t>
      </w:r>
      <w:r w:rsidR="000930D0">
        <w:t xml:space="preserve"> </w:t>
      </w:r>
      <w:r w:rsidR="00EB3793" w:rsidRPr="009E7CC5">
        <w:t xml:space="preserve">and </w:t>
      </w:r>
      <w:r w:rsidR="00FC7576">
        <w:t>Article IV, Section 1 and Article VI, Section 1 of the Bylaws grant</w:t>
      </w:r>
      <w:r w:rsidRPr="009E7CC5">
        <w:t xml:space="preserve"> the Board the power and duties necessary for the administration of the affairs of the Association, including to </w:t>
      </w:r>
      <w:r w:rsidR="00A7135C" w:rsidRPr="009E7CC5">
        <w:t>adopt and regulate</w:t>
      </w:r>
      <w:r w:rsidRPr="009E7CC5">
        <w:t xml:space="preserve"> </w:t>
      </w:r>
      <w:r w:rsidR="00990C41">
        <w:t>R</w:t>
      </w:r>
      <w:r w:rsidRPr="009E7CC5">
        <w:t xml:space="preserve">ules and </w:t>
      </w:r>
      <w:r w:rsidR="00990C41">
        <w:t>R</w:t>
      </w:r>
      <w:r w:rsidRPr="009E7CC5">
        <w:t xml:space="preserve">egulations; </w:t>
      </w:r>
      <w:r w:rsidR="00B02CB9" w:rsidRPr="009E7CC5">
        <w:t>and</w:t>
      </w:r>
    </w:p>
    <w:p w14:paraId="6679DA44" w14:textId="77777777" w:rsidR="005C391E" w:rsidRPr="009E7CC5" w:rsidRDefault="005C391E" w:rsidP="005C391E">
      <w:pPr>
        <w:ind w:firstLine="720"/>
      </w:pPr>
    </w:p>
    <w:p w14:paraId="2CCA50AE" w14:textId="4CEA716D" w:rsidR="0006350A" w:rsidRPr="009E7CC5" w:rsidRDefault="00932A77" w:rsidP="00A56917">
      <w:r w:rsidRPr="009E7CC5">
        <w:rPr>
          <w:b/>
        </w:rPr>
        <w:t xml:space="preserve"> </w:t>
      </w:r>
      <w:r w:rsidR="00A56917" w:rsidRPr="009E7CC5">
        <w:rPr>
          <w:b/>
        </w:rPr>
        <w:tab/>
      </w:r>
      <w:r w:rsidRPr="009E7CC5">
        <w:rPr>
          <w:b/>
        </w:rPr>
        <w:t>WHEREAS,</w:t>
      </w:r>
      <w:r w:rsidRPr="009E7CC5">
        <w:t xml:space="preserve"> the Board has determined that the Association would benefit from </w:t>
      </w:r>
      <w:r w:rsidR="00842E2C" w:rsidRPr="009E7CC5">
        <w:t>establishment</w:t>
      </w:r>
      <w:r w:rsidRPr="009E7CC5">
        <w:t xml:space="preserve"> of </w:t>
      </w:r>
      <w:r w:rsidR="00842E2C" w:rsidRPr="009E7CC5">
        <w:t xml:space="preserve">policies and </w:t>
      </w:r>
      <w:r w:rsidRPr="009E7CC5">
        <w:t xml:space="preserve">procedures </w:t>
      </w:r>
      <w:r w:rsidR="00FD22E3" w:rsidRPr="009E7CC5">
        <w:t>in regard to</w:t>
      </w:r>
      <w:r w:rsidRPr="009E7CC5">
        <w:t xml:space="preserve"> the collection of unpaid or delinquent </w:t>
      </w:r>
      <w:r w:rsidR="004A0B23" w:rsidRPr="009E7CC5">
        <w:t>A</w:t>
      </w:r>
      <w:r w:rsidRPr="009E7CC5">
        <w:t>ssessments and reasonable accounting procedures</w:t>
      </w:r>
      <w:r w:rsidR="00B02CB9" w:rsidRPr="009E7CC5">
        <w:t>.</w:t>
      </w:r>
    </w:p>
    <w:p w14:paraId="730900C1" w14:textId="77777777" w:rsidR="00932A77" w:rsidRPr="009E7CC5" w:rsidRDefault="00932A77" w:rsidP="00A56917"/>
    <w:p w14:paraId="3B6EDA42" w14:textId="359165B4" w:rsidR="00932A77" w:rsidRPr="009E7CC5" w:rsidRDefault="00932A77" w:rsidP="00A56917">
      <w:r w:rsidRPr="009E7CC5">
        <w:tab/>
      </w:r>
      <w:r w:rsidRPr="009E7CC5">
        <w:rPr>
          <w:b/>
        </w:rPr>
        <w:t>NOW THEREFORE,</w:t>
      </w:r>
      <w:r w:rsidRPr="009E7CC5">
        <w:t xml:space="preserve"> it is hereby </w:t>
      </w:r>
      <w:r w:rsidRPr="009E7CC5">
        <w:rPr>
          <w:b/>
        </w:rPr>
        <w:t>RESOLVED THAT</w:t>
      </w:r>
      <w:r w:rsidRPr="009E7CC5">
        <w:t xml:space="preserve"> the Board </w:t>
      </w:r>
      <w:r w:rsidR="0006350A" w:rsidRPr="009E7CC5">
        <w:t xml:space="preserve">of Directors of the </w:t>
      </w:r>
      <w:r w:rsidR="00901206">
        <w:t>Courtyard at Redfields Homeowners’ Association, Inc.</w:t>
      </w:r>
      <w:r w:rsidR="0006350A" w:rsidRPr="009E7CC5">
        <w:t xml:space="preserve"> </w:t>
      </w:r>
      <w:r w:rsidRPr="009E7CC5">
        <w:t>duly adopts the following assessment collection and accounting procedures</w:t>
      </w:r>
      <w:r w:rsidR="00842E2C" w:rsidRPr="009E7CC5">
        <w:t>, which hereby supersede and replace any and all previous rules and regulations pertaining to the collection of assessments</w:t>
      </w:r>
      <w:r w:rsidRPr="009E7CC5">
        <w:t>:</w:t>
      </w:r>
    </w:p>
    <w:p w14:paraId="798EF58F" w14:textId="77777777" w:rsidR="00932A77" w:rsidRPr="009E7CC5" w:rsidRDefault="00932A77" w:rsidP="00A56917"/>
    <w:p w14:paraId="7C6F7418" w14:textId="77777777" w:rsidR="00932A77" w:rsidRPr="009E7CC5" w:rsidRDefault="00A56917" w:rsidP="00A56917">
      <w:pPr>
        <w:pStyle w:val="ColorfulList-Accent11"/>
        <w:numPr>
          <w:ilvl w:val="0"/>
          <w:numId w:val="1"/>
        </w:numPr>
        <w:spacing w:line="240" w:lineRule="auto"/>
        <w:rPr>
          <w:rFonts w:ascii="Times New Roman" w:hAnsi="Times New Roman"/>
          <w:b/>
          <w:sz w:val="24"/>
          <w:szCs w:val="24"/>
          <w:u w:val="single"/>
        </w:rPr>
      </w:pPr>
      <w:r w:rsidRPr="009E7CC5">
        <w:rPr>
          <w:rFonts w:ascii="Times New Roman" w:hAnsi="Times New Roman"/>
          <w:b/>
          <w:sz w:val="24"/>
          <w:szCs w:val="24"/>
          <w:u w:val="single"/>
        </w:rPr>
        <w:t xml:space="preserve">Collection of Assessments </w:t>
      </w:r>
    </w:p>
    <w:p w14:paraId="5AC5B461" w14:textId="77777777" w:rsidR="00932A77" w:rsidRPr="009E7CC5" w:rsidRDefault="00932A77" w:rsidP="00A56917">
      <w:pPr>
        <w:pStyle w:val="ColorfulList-Accent11"/>
        <w:spacing w:line="240" w:lineRule="auto"/>
        <w:ind w:left="1080"/>
        <w:rPr>
          <w:rFonts w:ascii="Times New Roman" w:hAnsi="Times New Roman"/>
          <w:sz w:val="24"/>
          <w:szCs w:val="24"/>
        </w:rPr>
      </w:pPr>
    </w:p>
    <w:p w14:paraId="28D84569" w14:textId="2EC71E80" w:rsidR="002A6FBB" w:rsidRPr="009E7CC5" w:rsidRDefault="002A6FBB" w:rsidP="00A56917">
      <w:pPr>
        <w:pStyle w:val="ColorfulList-Accent11"/>
        <w:numPr>
          <w:ilvl w:val="1"/>
          <w:numId w:val="1"/>
        </w:numPr>
        <w:spacing w:line="240" w:lineRule="auto"/>
        <w:rPr>
          <w:rFonts w:ascii="Times New Roman" w:hAnsi="Times New Roman"/>
          <w:sz w:val="24"/>
          <w:szCs w:val="24"/>
        </w:rPr>
      </w:pPr>
      <w:r w:rsidRPr="009E7CC5">
        <w:rPr>
          <w:rFonts w:ascii="Times New Roman" w:hAnsi="Times New Roman"/>
          <w:b/>
          <w:sz w:val="24"/>
          <w:szCs w:val="24"/>
          <w:u w:val="single"/>
        </w:rPr>
        <w:t>Due Dates</w:t>
      </w:r>
      <w:r w:rsidRPr="009E7CC5">
        <w:rPr>
          <w:rFonts w:ascii="Times New Roman" w:hAnsi="Times New Roman"/>
          <w:sz w:val="24"/>
          <w:szCs w:val="24"/>
        </w:rPr>
        <w:t>.</w:t>
      </w:r>
      <w:r w:rsidR="00A7361B">
        <w:rPr>
          <w:rFonts w:ascii="Times New Roman" w:hAnsi="Times New Roman"/>
          <w:sz w:val="24"/>
          <w:szCs w:val="24"/>
        </w:rPr>
        <w:t xml:space="preserve"> </w:t>
      </w:r>
    </w:p>
    <w:p w14:paraId="6DA5CA39" w14:textId="07E0BE19" w:rsidR="00932A77" w:rsidRPr="009E7CC5" w:rsidRDefault="00D24E4D" w:rsidP="001D46D5">
      <w:pPr>
        <w:pStyle w:val="ColorfulList-Accent11"/>
        <w:spacing w:line="240" w:lineRule="auto"/>
        <w:ind w:left="1440"/>
        <w:rPr>
          <w:rFonts w:ascii="Times New Roman" w:hAnsi="Times New Roman"/>
          <w:sz w:val="24"/>
          <w:szCs w:val="24"/>
        </w:rPr>
      </w:pPr>
      <w:r w:rsidRPr="009E7CC5">
        <w:rPr>
          <w:rFonts w:ascii="Times New Roman" w:hAnsi="Times New Roman"/>
          <w:sz w:val="24"/>
          <w:szCs w:val="24"/>
        </w:rPr>
        <w:t>Each fiscal year’s annual assessment shall be due and payable, in advance, in monthly installments, on or before the first (1</w:t>
      </w:r>
      <w:r w:rsidRPr="009E7CC5">
        <w:rPr>
          <w:rFonts w:ascii="Times New Roman" w:hAnsi="Times New Roman"/>
          <w:sz w:val="24"/>
          <w:szCs w:val="24"/>
          <w:vertAlign w:val="superscript"/>
        </w:rPr>
        <w:t>st</w:t>
      </w:r>
      <w:r w:rsidRPr="009E7CC5">
        <w:rPr>
          <w:rFonts w:ascii="Times New Roman" w:hAnsi="Times New Roman"/>
          <w:sz w:val="24"/>
          <w:szCs w:val="24"/>
        </w:rPr>
        <w:t>) day of each month. Unless otherwise determined by the Board, all special assessments shall be due and payable on the first day of the next month after the Owner is mailed n</w:t>
      </w:r>
      <w:r w:rsidR="00354B66" w:rsidRPr="009E7CC5">
        <w:rPr>
          <w:rFonts w:ascii="Times New Roman" w:hAnsi="Times New Roman"/>
          <w:sz w:val="24"/>
          <w:szCs w:val="24"/>
        </w:rPr>
        <w:t>otice of the special assessment. Each due date</w:t>
      </w:r>
      <w:r w:rsidR="00842E2C" w:rsidRPr="009E7CC5">
        <w:rPr>
          <w:rFonts w:ascii="Times New Roman" w:hAnsi="Times New Roman"/>
          <w:sz w:val="24"/>
          <w:szCs w:val="24"/>
        </w:rPr>
        <w:t xml:space="preserve"> may be </w:t>
      </w:r>
      <w:r w:rsidR="0078030C" w:rsidRPr="009E7CC5">
        <w:rPr>
          <w:rFonts w:ascii="Times New Roman" w:hAnsi="Times New Roman"/>
          <w:sz w:val="24"/>
          <w:szCs w:val="24"/>
        </w:rPr>
        <w:t xml:space="preserve">individually identified </w:t>
      </w:r>
      <w:r w:rsidR="00842E2C" w:rsidRPr="009E7CC5">
        <w:rPr>
          <w:rFonts w:ascii="Times New Roman" w:hAnsi="Times New Roman"/>
          <w:sz w:val="24"/>
          <w:szCs w:val="24"/>
        </w:rPr>
        <w:t xml:space="preserve">and referred to herein </w:t>
      </w:r>
      <w:r w:rsidR="00354B66" w:rsidRPr="009E7CC5">
        <w:rPr>
          <w:rFonts w:ascii="Times New Roman" w:hAnsi="Times New Roman"/>
          <w:sz w:val="24"/>
          <w:szCs w:val="24"/>
        </w:rPr>
        <w:t>as the “Due Date”</w:t>
      </w:r>
      <w:r w:rsidR="00932A77" w:rsidRPr="009E7CC5">
        <w:rPr>
          <w:rFonts w:ascii="Times New Roman" w:hAnsi="Times New Roman"/>
          <w:sz w:val="24"/>
          <w:szCs w:val="24"/>
        </w:rPr>
        <w:t xml:space="preserve">. </w:t>
      </w:r>
      <w:r w:rsidR="006657B2">
        <w:rPr>
          <w:rFonts w:ascii="Times New Roman" w:hAnsi="Times New Roman"/>
          <w:sz w:val="24"/>
          <w:szCs w:val="24"/>
        </w:rPr>
        <w:t xml:space="preserve"> </w:t>
      </w:r>
      <w:r w:rsidR="006657B2" w:rsidRPr="009C0746">
        <w:rPr>
          <w:rFonts w:ascii="Times New Roman" w:hAnsi="Times New Roman"/>
          <w:sz w:val="24"/>
          <w:szCs w:val="24"/>
        </w:rPr>
        <w:t>All amounts assessed against an Owner due to delinquency (including, e.g., late fees, interest, attorneys’ fees and other collection costs) are due and payable immediately in accordance with the below policies and procedures.</w:t>
      </w:r>
    </w:p>
    <w:p w14:paraId="0C4BD682" w14:textId="77777777" w:rsidR="00932A77" w:rsidRPr="009E7CC5" w:rsidRDefault="00932A77" w:rsidP="00A56917">
      <w:pPr>
        <w:pStyle w:val="ColorfulList-Accent11"/>
        <w:spacing w:line="240" w:lineRule="auto"/>
        <w:ind w:left="1440"/>
        <w:rPr>
          <w:rFonts w:ascii="Times New Roman" w:hAnsi="Times New Roman"/>
          <w:sz w:val="24"/>
          <w:szCs w:val="24"/>
        </w:rPr>
      </w:pPr>
    </w:p>
    <w:p w14:paraId="5EFD4B42" w14:textId="51C5CFAB" w:rsidR="002A6FBB" w:rsidRPr="009E7CC5" w:rsidRDefault="002A6FBB" w:rsidP="00A56917">
      <w:pPr>
        <w:pStyle w:val="ColorfulList-Accent11"/>
        <w:numPr>
          <w:ilvl w:val="1"/>
          <w:numId w:val="1"/>
        </w:numPr>
        <w:spacing w:line="240" w:lineRule="auto"/>
        <w:rPr>
          <w:rFonts w:ascii="Times New Roman" w:hAnsi="Times New Roman"/>
          <w:sz w:val="24"/>
          <w:szCs w:val="24"/>
        </w:rPr>
      </w:pPr>
      <w:r w:rsidRPr="009E7CC5">
        <w:rPr>
          <w:rFonts w:ascii="Times New Roman" w:hAnsi="Times New Roman"/>
          <w:b/>
          <w:sz w:val="24"/>
          <w:szCs w:val="24"/>
          <w:u w:val="single"/>
        </w:rPr>
        <w:t>Invoices and Other Notices</w:t>
      </w:r>
      <w:r w:rsidRPr="009E7CC5">
        <w:rPr>
          <w:rFonts w:ascii="Times New Roman" w:hAnsi="Times New Roman"/>
          <w:sz w:val="24"/>
          <w:szCs w:val="24"/>
        </w:rPr>
        <w:t>.</w:t>
      </w:r>
      <w:r w:rsidR="00A7361B">
        <w:rPr>
          <w:rFonts w:ascii="Times New Roman" w:hAnsi="Times New Roman"/>
          <w:sz w:val="24"/>
          <w:szCs w:val="24"/>
        </w:rPr>
        <w:t xml:space="preserve"> </w:t>
      </w:r>
    </w:p>
    <w:p w14:paraId="5470FEFC" w14:textId="439B9B16" w:rsidR="00932A77" w:rsidRDefault="00932A77" w:rsidP="001D46D5">
      <w:pPr>
        <w:pStyle w:val="ColorfulList-Accent11"/>
        <w:spacing w:line="240" w:lineRule="auto"/>
        <w:ind w:left="1440"/>
        <w:rPr>
          <w:rFonts w:ascii="Times New Roman" w:hAnsi="Times New Roman"/>
          <w:sz w:val="24"/>
          <w:szCs w:val="24"/>
        </w:rPr>
      </w:pPr>
      <w:r w:rsidRPr="009E7CC5">
        <w:rPr>
          <w:rFonts w:ascii="Times New Roman" w:hAnsi="Times New Roman"/>
          <w:sz w:val="24"/>
          <w:szCs w:val="24"/>
        </w:rPr>
        <w:t xml:space="preserve">Non-receipt of a payment notices, coupon book, or other such documents relating to the payment of Assessments shall not excuse an Owner from the obligation to pay </w:t>
      </w:r>
      <w:r w:rsidR="00BC7384" w:rsidRPr="009E7CC5">
        <w:rPr>
          <w:rFonts w:ascii="Times New Roman" w:hAnsi="Times New Roman"/>
          <w:sz w:val="24"/>
          <w:szCs w:val="24"/>
        </w:rPr>
        <w:t>such</w:t>
      </w:r>
      <w:r w:rsidRPr="009E7CC5">
        <w:rPr>
          <w:rFonts w:ascii="Times New Roman" w:hAnsi="Times New Roman"/>
          <w:sz w:val="24"/>
          <w:szCs w:val="24"/>
        </w:rPr>
        <w:t xml:space="preserve"> Assessments. No Owner may exempt himself from liability for </w:t>
      </w:r>
      <w:r w:rsidR="00BC7384" w:rsidRPr="009E7CC5">
        <w:rPr>
          <w:rFonts w:ascii="Times New Roman" w:hAnsi="Times New Roman"/>
          <w:sz w:val="24"/>
          <w:szCs w:val="24"/>
        </w:rPr>
        <w:t xml:space="preserve">the payment of </w:t>
      </w:r>
      <w:r w:rsidRPr="009E7CC5">
        <w:rPr>
          <w:rFonts w:ascii="Times New Roman" w:hAnsi="Times New Roman"/>
          <w:sz w:val="24"/>
          <w:szCs w:val="24"/>
        </w:rPr>
        <w:t xml:space="preserve">Assessments by abandoning any Lot or by the abandonment of the use and enjoyment of the Common Area. </w:t>
      </w:r>
    </w:p>
    <w:p w14:paraId="43998551" w14:textId="739C4499" w:rsidR="006657B2" w:rsidRDefault="006657B2" w:rsidP="001D46D5">
      <w:pPr>
        <w:pStyle w:val="ColorfulList-Accent11"/>
        <w:spacing w:line="240" w:lineRule="auto"/>
        <w:ind w:left="1440"/>
        <w:rPr>
          <w:rFonts w:ascii="Times New Roman" w:hAnsi="Times New Roman"/>
          <w:sz w:val="24"/>
          <w:szCs w:val="24"/>
        </w:rPr>
      </w:pPr>
    </w:p>
    <w:p w14:paraId="4D00890F" w14:textId="2896D872" w:rsidR="006657B2" w:rsidRPr="009E7CC5" w:rsidRDefault="006657B2" w:rsidP="001D46D5">
      <w:pPr>
        <w:pStyle w:val="ColorfulList-Accent11"/>
        <w:spacing w:line="240" w:lineRule="auto"/>
        <w:ind w:left="1440"/>
        <w:rPr>
          <w:rFonts w:ascii="Times New Roman" w:hAnsi="Times New Roman"/>
          <w:sz w:val="24"/>
          <w:szCs w:val="24"/>
        </w:rPr>
      </w:pPr>
      <w:r w:rsidRPr="009C0746">
        <w:rPr>
          <w:rFonts w:ascii="Times New Roman" w:hAnsi="Times New Roman"/>
          <w:sz w:val="24"/>
          <w:szCs w:val="24"/>
        </w:rPr>
        <w:t>It is each Owner’s responsibility to ensure that payments are mailed, delivered or otherwise made in sufficient time for the payment to be received at the applicable Association-designated payment address in a timely fashion.</w:t>
      </w:r>
    </w:p>
    <w:p w14:paraId="0DF2E783" w14:textId="77777777" w:rsidR="00932A77" w:rsidRPr="009E7CC5" w:rsidRDefault="00932A77" w:rsidP="00A56917">
      <w:pPr>
        <w:pStyle w:val="ColorfulList-Accent11"/>
        <w:spacing w:line="240" w:lineRule="auto"/>
        <w:ind w:left="0"/>
        <w:rPr>
          <w:rFonts w:ascii="Times New Roman" w:hAnsi="Times New Roman"/>
          <w:sz w:val="24"/>
          <w:szCs w:val="24"/>
        </w:rPr>
      </w:pPr>
    </w:p>
    <w:p w14:paraId="3C541430" w14:textId="5E9A3BA6" w:rsidR="002A6FBB" w:rsidRPr="009E7CC5" w:rsidRDefault="002A6FBB" w:rsidP="00BC7384">
      <w:pPr>
        <w:pStyle w:val="ColorfulList-Accent11"/>
        <w:numPr>
          <w:ilvl w:val="1"/>
          <w:numId w:val="1"/>
        </w:numPr>
        <w:spacing w:after="0" w:line="240" w:lineRule="auto"/>
        <w:rPr>
          <w:rFonts w:ascii="Times New Roman" w:hAnsi="Times New Roman"/>
          <w:sz w:val="24"/>
          <w:szCs w:val="24"/>
        </w:rPr>
      </w:pPr>
      <w:r w:rsidRPr="009E7CC5">
        <w:rPr>
          <w:rFonts w:ascii="Times New Roman" w:hAnsi="Times New Roman"/>
          <w:b/>
          <w:sz w:val="24"/>
          <w:szCs w:val="24"/>
          <w:u w:val="single"/>
        </w:rPr>
        <w:t>Owners’ Mailing Addresses</w:t>
      </w:r>
      <w:r w:rsidRPr="009E7CC5">
        <w:rPr>
          <w:rFonts w:ascii="Times New Roman" w:hAnsi="Times New Roman"/>
          <w:sz w:val="24"/>
          <w:szCs w:val="24"/>
        </w:rPr>
        <w:t>.</w:t>
      </w:r>
      <w:r w:rsidR="00A7361B">
        <w:rPr>
          <w:rFonts w:ascii="Times New Roman" w:hAnsi="Times New Roman"/>
          <w:sz w:val="24"/>
          <w:szCs w:val="24"/>
        </w:rPr>
        <w:t xml:space="preserve"> </w:t>
      </w:r>
    </w:p>
    <w:p w14:paraId="218F3FB0" w14:textId="3C381489" w:rsidR="00A56917" w:rsidRPr="009E7CC5" w:rsidRDefault="00932A77" w:rsidP="001D46D5">
      <w:pPr>
        <w:pStyle w:val="ColorfulList-Accent11"/>
        <w:spacing w:after="0" w:line="240" w:lineRule="auto"/>
        <w:ind w:left="1440"/>
        <w:rPr>
          <w:rFonts w:ascii="Times New Roman" w:hAnsi="Times New Roman"/>
          <w:sz w:val="24"/>
          <w:szCs w:val="24"/>
        </w:rPr>
      </w:pPr>
      <w:r w:rsidRPr="009E7CC5">
        <w:rPr>
          <w:rFonts w:ascii="Times New Roman" w:hAnsi="Times New Roman"/>
          <w:sz w:val="24"/>
          <w:szCs w:val="24"/>
        </w:rPr>
        <w:t>All</w:t>
      </w:r>
      <w:r w:rsidR="00BC7384" w:rsidRPr="009E7CC5">
        <w:rPr>
          <w:rFonts w:ascii="Times New Roman" w:hAnsi="Times New Roman"/>
          <w:sz w:val="24"/>
          <w:szCs w:val="24"/>
        </w:rPr>
        <w:t xml:space="preserve"> documents, correspondence, and</w:t>
      </w:r>
      <w:r w:rsidRPr="009E7CC5">
        <w:rPr>
          <w:rFonts w:ascii="Times New Roman" w:hAnsi="Times New Roman"/>
          <w:sz w:val="24"/>
          <w:szCs w:val="24"/>
        </w:rPr>
        <w:t xml:space="preserve"> notices</w:t>
      </w:r>
      <w:r w:rsidR="00BC7384" w:rsidRPr="009E7CC5">
        <w:rPr>
          <w:rFonts w:ascii="Times New Roman" w:hAnsi="Times New Roman"/>
          <w:sz w:val="24"/>
          <w:szCs w:val="24"/>
        </w:rPr>
        <w:t xml:space="preserve"> relating to Assessments</w:t>
      </w:r>
      <w:r w:rsidRPr="009E7CC5">
        <w:rPr>
          <w:rFonts w:ascii="Times New Roman" w:hAnsi="Times New Roman"/>
          <w:sz w:val="24"/>
          <w:szCs w:val="24"/>
        </w:rPr>
        <w:t xml:space="preserve"> shall be sent to the Lot address unless the Owner provides the Board with a different telephone number and address, in writing, where the Owner can be contacted.</w:t>
      </w:r>
      <w:r w:rsidR="00A7361B">
        <w:rPr>
          <w:rFonts w:ascii="Times New Roman" w:hAnsi="Times New Roman"/>
          <w:sz w:val="24"/>
          <w:szCs w:val="24"/>
        </w:rPr>
        <w:t xml:space="preserve"> </w:t>
      </w:r>
      <w:r w:rsidR="00A56917" w:rsidRPr="009E7CC5">
        <w:rPr>
          <w:rFonts w:ascii="Times New Roman" w:hAnsi="Times New Roman"/>
          <w:sz w:val="24"/>
          <w:szCs w:val="24"/>
        </w:rPr>
        <w:t xml:space="preserve">If </w:t>
      </w:r>
      <w:r w:rsidR="00BC7384" w:rsidRPr="009E7CC5">
        <w:rPr>
          <w:rFonts w:ascii="Times New Roman" w:hAnsi="Times New Roman"/>
          <w:sz w:val="24"/>
          <w:szCs w:val="24"/>
        </w:rPr>
        <w:t xml:space="preserve">requested in </w:t>
      </w:r>
      <w:r w:rsidR="00BC7384" w:rsidRPr="009E7CC5">
        <w:rPr>
          <w:rFonts w:ascii="Times New Roman" w:hAnsi="Times New Roman"/>
          <w:sz w:val="24"/>
          <w:szCs w:val="24"/>
        </w:rPr>
        <w:lastRenderedPageBreak/>
        <w:t xml:space="preserve">writing </w:t>
      </w:r>
      <w:r w:rsidR="00A56917" w:rsidRPr="009E7CC5">
        <w:rPr>
          <w:rFonts w:ascii="Times New Roman" w:hAnsi="Times New Roman"/>
          <w:sz w:val="24"/>
          <w:szCs w:val="24"/>
        </w:rPr>
        <w:t xml:space="preserve">by </w:t>
      </w:r>
      <w:r w:rsidR="00292B3F" w:rsidRPr="009E7CC5">
        <w:rPr>
          <w:rFonts w:ascii="Times New Roman" w:hAnsi="Times New Roman"/>
          <w:sz w:val="24"/>
          <w:szCs w:val="24"/>
        </w:rPr>
        <w:t>an O</w:t>
      </w:r>
      <w:r w:rsidR="00A56917" w:rsidRPr="009E7CC5">
        <w:rPr>
          <w:rFonts w:ascii="Times New Roman" w:hAnsi="Times New Roman"/>
          <w:sz w:val="24"/>
          <w:szCs w:val="24"/>
        </w:rPr>
        <w:t>wner</w:t>
      </w:r>
      <w:r w:rsidR="004A0B23" w:rsidRPr="009E7CC5">
        <w:rPr>
          <w:rFonts w:ascii="Times New Roman" w:hAnsi="Times New Roman"/>
          <w:sz w:val="24"/>
          <w:szCs w:val="24"/>
        </w:rPr>
        <w:t xml:space="preserve"> and the Owner’s email address provided to the Association</w:t>
      </w:r>
      <w:r w:rsidR="00A56917" w:rsidRPr="009E7CC5">
        <w:rPr>
          <w:rFonts w:ascii="Times New Roman" w:hAnsi="Times New Roman"/>
          <w:sz w:val="24"/>
          <w:szCs w:val="24"/>
        </w:rPr>
        <w:t xml:space="preserve">, notices of statement of account, past due notices and any other notice related to accounting functions may be </w:t>
      </w:r>
      <w:r w:rsidR="004A0B23" w:rsidRPr="009E7CC5">
        <w:rPr>
          <w:rFonts w:ascii="Times New Roman" w:hAnsi="Times New Roman"/>
          <w:sz w:val="24"/>
          <w:szCs w:val="24"/>
        </w:rPr>
        <w:t xml:space="preserve">electronically </w:t>
      </w:r>
      <w:r w:rsidR="00A56917" w:rsidRPr="009E7CC5">
        <w:rPr>
          <w:rFonts w:ascii="Times New Roman" w:hAnsi="Times New Roman"/>
          <w:sz w:val="24"/>
          <w:szCs w:val="24"/>
        </w:rPr>
        <w:t xml:space="preserve">mailed to the </w:t>
      </w:r>
      <w:r w:rsidR="00292B3F" w:rsidRPr="009E7CC5">
        <w:rPr>
          <w:rFonts w:ascii="Times New Roman" w:hAnsi="Times New Roman"/>
          <w:sz w:val="24"/>
          <w:szCs w:val="24"/>
        </w:rPr>
        <w:t>Owner</w:t>
      </w:r>
      <w:r w:rsidR="00A56917" w:rsidRPr="009E7CC5">
        <w:rPr>
          <w:rFonts w:ascii="Times New Roman" w:hAnsi="Times New Roman"/>
          <w:sz w:val="24"/>
          <w:szCs w:val="24"/>
        </w:rPr>
        <w:t>.</w:t>
      </w:r>
    </w:p>
    <w:p w14:paraId="0F8B0CD2" w14:textId="77777777" w:rsidR="00932A77" w:rsidRPr="009E7CC5" w:rsidRDefault="00932A77" w:rsidP="00A56917">
      <w:pPr>
        <w:pStyle w:val="ColorfulList-Accent11"/>
        <w:spacing w:line="240" w:lineRule="auto"/>
        <w:ind w:left="1440"/>
        <w:rPr>
          <w:rFonts w:ascii="Times New Roman" w:hAnsi="Times New Roman"/>
          <w:sz w:val="24"/>
          <w:szCs w:val="24"/>
        </w:rPr>
      </w:pPr>
    </w:p>
    <w:p w14:paraId="64778B82" w14:textId="77777777" w:rsidR="00932A77" w:rsidRPr="009E7CC5" w:rsidRDefault="00932A77" w:rsidP="00A56917">
      <w:pPr>
        <w:pStyle w:val="ColorfulList-Accent11"/>
        <w:numPr>
          <w:ilvl w:val="0"/>
          <w:numId w:val="1"/>
        </w:numPr>
        <w:spacing w:line="240" w:lineRule="auto"/>
        <w:rPr>
          <w:rFonts w:ascii="Times New Roman" w:hAnsi="Times New Roman"/>
          <w:b/>
          <w:sz w:val="24"/>
          <w:szCs w:val="24"/>
          <w:u w:val="single"/>
        </w:rPr>
      </w:pPr>
      <w:r w:rsidRPr="009E7CC5">
        <w:rPr>
          <w:rFonts w:ascii="Times New Roman" w:hAnsi="Times New Roman"/>
          <w:b/>
          <w:sz w:val="24"/>
          <w:szCs w:val="24"/>
          <w:u w:val="single"/>
        </w:rPr>
        <w:t xml:space="preserve">Remedies for Nonpayment of Assessments </w:t>
      </w:r>
    </w:p>
    <w:p w14:paraId="592FF568" w14:textId="77777777" w:rsidR="00932A77" w:rsidRPr="009E7CC5" w:rsidRDefault="00932A77" w:rsidP="00A56917">
      <w:pPr>
        <w:pStyle w:val="ColorfulList-Accent11"/>
        <w:spacing w:line="240" w:lineRule="auto"/>
        <w:ind w:left="1080"/>
        <w:rPr>
          <w:rFonts w:ascii="Times New Roman" w:hAnsi="Times New Roman"/>
          <w:sz w:val="24"/>
          <w:szCs w:val="24"/>
        </w:rPr>
      </w:pPr>
    </w:p>
    <w:p w14:paraId="77223FCD" w14:textId="77777777" w:rsidR="003C3855" w:rsidRPr="009E7CC5" w:rsidRDefault="008A797F" w:rsidP="00A56917">
      <w:pPr>
        <w:pStyle w:val="ColorfulList-Accent11"/>
        <w:numPr>
          <w:ilvl w:val="1"/>
          <w:numId w:val="1"/>
        </w:numPr>
        <w:spacing w:line="240" w:lineRule="auto"/>
        <w:rPr>
          <w:rFonts w:ascii="Times New Roman" w:hAnsi="Times New Roman"/>
          <w:sz w:val="24"/>
          <w:szCs w:val="24"/>
        </w:rPr>
      </w:pPr>
      <w:r w:rsidRPr="009E7CC5">
        <w:rPr>
          <w:rFonts w:ascii="Times New Roman" w:hAnsi="Times New Roman"/>
          <w:b/>
          <w:sz w:val="24"/>
          <w:szCs w:val="24"/>
          <w:u w:val="single"/>
        </w:rPr>
        <w:t>Interest</w:t>
      </w:r>
      <w:r w:rsidR="003C3855" w:rsidRPr="009E7CC5">
        <w:rPr>
          <w:rFonts w:ascii="Times New Roman" w:hAnsi="Times New Roman"/>
          <w:b/>
          <w:sz w:val="24"/>
          <w:szCs w:val="24"/>
          <w:u w:val="single"/>
        </w:rPr>
        <w:t>.</w:t>
      </w:r>
    </w:p>
    <w:p w14:paraId="51E25803" w14:textId="30818C06" w:rsidR="003C3855" w:rsidRPr="009E7CC5" w:rsidRDefault="003C3855" w:rsidP="003C3855">
      <w:pPr>
        <w:pStyle w:val="ColorfulList-Accent11"/>
        <w:spacing w:line="240" w:lineRule="auto"/>
        <w:ind w:left="1440"/>
        <w:rPr>
          <w:rFonts w:ascii="Times New Roman" w:hAnsi="Times New Roman"/>
          <w:sz w:val="24"/>
          <w:szCs w:val="24"/>
        </w:rPr>
      </w:pPr>
      <w:r w:rsidRPr="009E7CC5">
        <w:rPr>
          <w:rFonts w:ascii="Times New Roman" w:hAnsi="Times New Roman"/>
          <w:sz w:val="24"/>
          <w:szCs w:val="24"/>
        </w:rPr>
        <w:t xml:space="preserve">If any payment owed to the Association is not received </w:t>
      </w:r>
      <w:r w:rsidR="00D45012">
        <w:rPr>
          <w:rFonts w:ascii="Times New Roman" w:hAnsi="Times New Roman"/>
          <w:sz w:val="24"/>
          <w:szCs w:val="24"/>
        </w:rPr>
        <w:t>by</w:t>
      </w:r>
      <w:r w:rsidRPr="009E7CC5">
        <w:rPr>
          <w:rFonts w:ascii="Times New Roman" w:hAnsi="Times New Roman"/>
          <w:sz w:val="24"/>
          <w:szCs w:val="24"/>
        </w:rPr>
        <w:t xml:space="preserve"> the Due Date then the account shall be deemed </w:t>
      </w:r>
      <w:r w:rsidR="009A7203">
        <w:rPr>
          <w:rFonts w:ascii="Times New Roman" w:hAnsi="Times New Roman"/>
          <w:sz w:val="24"/>
          <w:szCs w:val="24"/>
        </w:rPr>
        <w:t xml:space="preserve">delinquent </w:t>
      </w:r>
      <w:r w:rsidRPr="009E7CC5">
        <w:rPr>
          <w:rFonts w:ascii="Times New Roman" w:hAnsi="Times New Roman"/>
          <w:sz w:val="24"/>
          <w:szCs w:val="24"/>
        </w:rPr>
        <w:t xml:space="preserve">and the amount owed </w:t>
      </w:r>
      <w:r w:rsidR="00855242">
        <w:rPr>
          <w:rFonts w:ascii="Times New Roman" w:hAnsi="Times New Roman"/>
          <w:sz w:val="24"/>
          <w:szCs w:val="24"/>
        </w:rPr>
        <w:t>may</w:t>
      </w:r>
      <w:r w:rsidR="00855242" w:rsidRPr="009E7CC5">
        <w:rPr>
          <w:rFonts w:ascii="Times New Roman" w:hAnsi="Times New Roman"/>
          <w:sz w:val="24"/>
          <w:szCs w:val="24"/>
        </w:rPr>
        <w:t xml:space="preserve"> </w:t>
      </w:r>
      <w:r w:rsidRPr="009E7CC5">
        <w:rPr>
          <w:rFonts w:ascii="Times New Roman" w:hAnsi="Times New Roman"/>
          <w:sz w:val="24"/>
          <w:szCs w:val="24"/>
        </w:rPr>
        <w:t xml:space="preserve">incur interest at a rate of </w:t>
      </w:r>
      <w:r w:rsidR="00D45012">
        <w:rPr>
          <w:rFonts w:ascii="Times New Roman" w:hAnsi="Times New Roman"/>
          <w:sz w:val="24"/>
          <w:szCs w:val="24"/>
        </w:rPr>
        <w:t>six</w:t>
      </w:r>
      <w:r w:rsidRPr="009E7CC5">
        <w:rPr>
          <w:rFonts w:ascii="Times New Roman" w:hAnsi="Times New Roman"/>
          <w:sz w:val="24"/>
          <w:szCs w:val="24"/>
        </w:rPr>
        <w:t xml:space="preserve"> percent (</w:t>
      </w:r>
      <w:r w:rsidR="00D45012">
        <w:rPr>
          <w:rFonts w:ascii="Times New Roman" w:hAnsi="Times New Roman"/>
          <w:sz w:val="24"/>
          <w:szCs w:val="24"/>
        </w:rPr>
        <w:t>6</w:t>
      </w:r>
      <w:r w:rsidRPr="009E7CC5">
        <w:rPr>
          <w:rFonts w:ascii="Times New Roman" w:hAnsi="Times New Roman"/>
          <w:sz w:val="24"/>
          <w:szCs w:val="24"/>
        </w:rPr>
        <w:t>%) per annum from the Due Date until the balance owed, including all Assessment</w:t>
      </w:r>
      <w:r w:rsidR="009A7203">
        <w:rPr>
          <w:rFonts w:ascii="Times New Roman" w:hAnsi="Times New Roman"/>
          <w:sz w:val="24"/>
          <w:szCs w:val="24"/>
        </w:rPr>
        <w:t>s</w:t>
      </w:r>
      <w:r w:rsidRPr="009E7CC5">
        <w:rPr>
          <w:rFonts w:ascii="Times New Roman" w:hAnsi="Times New Roman"/>
          <w:sz w:val="24"/>
          <w:szCs w:val="24"/>
        </w:rPr>
        <w:t>, Late Fees, and interest accrued, is paid in full.</w:t>
      </w:r>
      <w:r w:rsidR="006657B2">
        <w:rPr>
          <w:rFonts w:ascii="Times New Roman" w:hAnsi="Times New Roman"/>
          <w:sz w:val="24"/>
          <w:szCs w:val="24"/>
        </w:rPr>
        <w:t xml:space="preserve"> </w:t>
      </w:r>
      <w:r w:rsidR="006657B2" w:rsidRPr="009C0746">
        <w:rPr>
          <w:rFonts w:ascii="Times New Roman" w:hAnsi="Times New Roman"/>
          <w:spacing w:val="-2"/>
          <w:sz w:val="24"/>
          <w:szCs w:val="24"/>
        </w:rPr>
        <w:t xml:space="preserve">The failure of the Association to post interest charges on an account does not waive the Association’s right (acting through the </w:t>
      </w:r>
      <w:r w:rsidR="006657B2">
        <w:rPr>
          <w:rFonts w:ascii="Times New Roman" w:hAnsi="Times New Roman"/>
          <w:spacing w:val="-2"/>
          <w:sz w:val="24"/>
          <w:szCs w:val="24"/>
        </w:rPr>
        <w:t>Association’s community manager (“</w:t>
      </w:r>
      <w:r w:rsidR="006657B2" w:rsidRPr="009C0746">
        <w:rPr>
          <w:rFonts w:ascii="Times New Roman" w:hAnsi="Times New Roman"/>
          <w:spacing w:val="-2"/>
          <w:sz w:val="24"/>
          <w:szCs w:val="24"/>
        </w:rPr>
        <w:t>Managing Agent</w:t>
      </w:r>
      <w:r w:rsidR="006657B2">
        <w:rPr>
          <w:rFonts w:ascii="Times New Roman" w:hAnsi="Times New Roman"/>
          <w:spacing w:val="-2"/>
          <w:sz w:val="24"/>
          <w:szCs w:val="24"/>
        </w:rPr>
        <w:t>”)</w:t>
      </w:r>
      <w:r w:rsidR="006657B2" w:rsidRPr="009C0746">
        <w:rPr>
          <w:rFonts w:ascii="Times New Roman" w:hAnsi="Times New Roman"/>
          <w:spacing w:val="-2"/>
          <w:sz w:val="24"/>
          <w:szCs w:val="24"/>
        </w:rPr>
        <w:t xml:space="preserve"> or legal counsel) to later charge, demand and collect interest in accordance with this provision, the Declaration or applicable law.</w:t>
      </w:r>
    </w:p>
    <w:p w14:paraId="58BD19FF" w14:textId="77777777" w:rsidR="00D45012" w:rsidRPr="009E7CC5" w:rsidRDefault="00D45012" w:rsidP="00D45012">
      <w:pPr>
        <w:pStyle w:val="ColorfulList-Accent11"/>
        <w:spacing w:line="240" w:lineRule="auto"/>
        <w:ind w:left="1440"/>
        <w:rPr>
          <w:rFonts w:ascii="Times New Roman" w:hAnsi="Times New Roman"/>
          <w:sz w:val="24"/>
          <w:szCs w:val="24"/>
        </w:rPr>
      </w:pPr>
    </w:p>
    <w:p w14:paraId="7ADCB110" w14:textId="77777777" w:rsidR="00D9304A" w:rsidRPr="00855242" w:rsidRDefault="00D9304A" w:rsidP="00D9304A">
      <w:pPr>
        <w:pStyle w:val="ColorfulList-Accent11"/>
        <w:numPr>
          <w:ilvl w:val="1"/>
          <w:numId w:val="1"/>
        </w:numPr>
        <w:spacing w:line="240" w:lineRule="auto"/>
        <w:rPr>
          <w:rFonts w:ascii="Times New Roman" w:hAnsi="Times New Roman"/>
          <w:sz w:val="24"/>
          <w:szCs w:val="24"/>
        </w:rPr>
      </w:pPr>
      <w:r w:rsidRPr="00855242">
        <w:rPr>
          <w:rFonts w:ascii="Times New Roman" w:hAnsi="Times New Roman"/>
          <w:b/>
          <w:sz w:val="24"/>
          <w:szCs w:val="24"/>
          <w:u w:val="single"/>
        </w:rPr>
        <w:t>Late Fees</w:t>
      </w:r>
      <w:r w:rsidRPr="00855242">
        <w:rPr>
          <w:rFonts w:ascii="Times New Roman" w:hAnsi="Times New Roman"/>
          <w:sz w:val="24"/>
          <w:szCs w:val="24"/>
        </w:rPr>
        <w:t>.</w:t>
      </w:r>
    </w:p>
    <w:p w14:paraId="70A16641" w14:textId="2D6CF5D3" w:rsidR="00D9304A" w:rsidRPr="00855242" w:rsidRDefault="00D9304A" w:rsidP="00855242">
      <w:pPr>
        <w:pStyle w:val="ColorfulList-Accent11"/>
        <w:spacing w:line="240" w:lineRule="auto"/>
        <w:ind w:left="1440"/>
        <w:rPr>
          <w:rFonts w:ascii="Times New Roman" w:hAnsi="Times New Roman"/>
          <w:sz w:val="24"/>
          <w:szCs w:val="24"/>
        </w:rPr>
      </w:pPr>
      <w:r w:rsidRPr="00855242">
        <w:rPr>
          <w:rFonts w:ascii="Times New Roman" w:hAnsi="Times New Roman"/>
          <w:sz w:val="24"/>
          <w:szCs w:val="24"/>
        </w:rPr>
        <w:t>Any Assessments, or installments thereof, not paid within sixty (60) days of the Due Date shall incur a late fee (“Late Fee”) in the amount of five percent (5%) of the amount owed.</w:t>
      </w:r>
    </w:p>
    <w:p w14:paraId="481F5A05" w14:textId="77777777" w:rsidR="00D9304A" w:rsidRPr="00855242" w:rsidRDefault="00D9304A" w:rsidP="00855242">
      <w:pPr>
        <w:pStyle w:val="ColorfulList-Accent11"/>
        <w:spacing w:line="240" w:lineRule="auto"/>
        <w:ind w:left="1440"/>
        <w:rPr>
          <w:rFonts w:ascii="Times New Roman" w:hAnsi="Times New Roman"/>
          <w:sz w:val="24"/>
          <w:szCs w:val="24"/>
        </w:rPr>
      </w:pPr>
    </w:p>
    <w:p w14:paraId="5F470C83" w14:textId="2ECC59E5" w:rsidR="000B1F5A" w:rsidRDefault="00875529" w:rsidP="000B1F5A">
      <w:pPr>
        <w:pStyle w:val="ColorfulList-Accent11"/>
        <w:numPr>
          <w:ilvl w:val="1"/>
          <w:numId w:val="1"/>
        </w:numPr>
        <w:spacing w:line="240" w:lineRule="auto"/>
        <w:rPr>
          <w:rFonts w:ascii="Times New Roman" w:hAnsi="Times New Roman"/>
          <w:sz w:val="24"/>
          <w:szCs w:val="24"/>
        </w:rPr>
      </w:pPr>
      <w:r w:rsidRPr="009E7CC5">
        <w:rPr>
          <w:rFonts w:ascii="Times New Roman" w:hAnsi="Times New Roman"/>
          <w:b/>
          <w:sz w:val="24"/>
          <w:szCs w:val="24"/>
          <w:u w:val="single"/>
        </w:rPr>
        <w:t>Acceleration</w:t>
      </w:r>
      <w:r w:rsidR="00932A77" w:rsidRPr="009E7CC5">
        <w:rPr>
          <w:rFonts w:ascii="Times New Roman" w:hAnsi="Times New Roman"/>
          <w:sz w:val="24"/>
          <w:szCs w:val="24"/>
        </w:rPr>
        <w:t xml:space="preserve">. </w:t>
      </w:r>
    </w:p>
    <w:p w14:paraId="0F746481" w14:textId="3BFCF8F5" w:rsidR="000B1F5A" w:rsidRPr="000B1F5A" w:rsidRDefault="000B1F5A" w:rsidP="000B1F5A">
      <w:pPr>
        <w:pStyle w:val="ColorfulList-Accent11"/>
        <w:spacing w:line="240" w:lineRule="auto"/>
        <w:ind w:left="1440"/>
        <w:rPr>
          <w:rFonts w:ascii="Times New Roman" w:hAnsi="Times New Roman"/>
          <w:sz w:val="24"/>
          <w:szCs w:val="24"/>
        </w:rPr>
      </w:pPr>
      <w:r w:rsidRPr="000B1F5A">
        <w:rPr>
          <w:rFonts w:ascii="Times New Roman" w:hAnsi="Times New Roman"/>
          <w:sz w:val="24"/>
          <w:szCs w:val="24"/>
        </w:rPr>
        <w:t>If an Owner fails to pay any Assessment, or installment thereof, on or before the Due Date then the remaining balance of the applicable Assessment for the entire fiscal year</w:t>
      </w:r>
      <w:r w:rsidR="00304993">
        <w:rPr>
          <w:rFonts w:ascii="Times New Roman" w:hAnsi="Times New Roman"/>
          <w:sz w:val="24"/>
          <w:szCs w:val="24"/>
        </w:rPr>
        <w:t xml:space="preserve"> may</w:t>
      </w:r>
      <w:r w:rsidR="00304993" w:rsidRPr="000B1F5A">
        <w:rPr>
          <w:rFonts w:ascii="Times New Roman" w:hAnsi="Times New Roman"/>
          <w:sz w:val="24"/>
          <w:szCs w:val="24"/>
        </w:rPr>
        <w:t xml:space="preserve"> be accelerated</w:t>
      </w:r>
      <w:r w:rsidRPr="000B1F5A">
        <w:rPr>
          <w:rFonts w:ascii="Times New Roman" w:hAnsi="Times New Roman"/>
          <w:sz w:val="24"/>
          <w:szCs w:val="24"/>
        </w:rPr>
        <w:t>, making that entire remaining balance immediately due and payable in full</w:t>
      </w:r>
      <w:r w:rsidR="00304993">
        <w:rPr>
          <w:rFonts w:ascii="Times New Roman" w:hAnsi="Times New Roman"/>
          <w:sz w:val="24"/>
          <w:szCs w:val="24"/>
        </w:rPr>
        <w:t>.</w:t>
      </w:r>
      <w:r w:rsidRPr="000B1F5A">
        <w:rPr>
          <w:rFonts w:ascii="Times New Roman" w:hAnsi="Times New Roman"/>
          <w:sz w:val="24"/>
          <w:szCs w:val="24"/>
        </w:rPr>
        <w:t xml:space="preserve"> </w:t>
      </w:r>
      <w:r w:rsidR="00883027">
        <w:rPr>
          <w:rFonts w:ascii="Times New Roman" w:hAnsi="Times New Roman"/>
          <w:sz w:val="24"/>
          <w:szCs w:val="24"/>
        </w:rPr>
        <w:t>Once the account is accelerated</w:t>
      </w:r>
      <w:r w:rsidRPr="000B1F5A">
        <w:rPr>
          <w:rFonts w:ascii="Times New Roman" w:hAnsi="Times New Roman"/>
          <w:sz w:val="24"/>
          <w:szCs w:val="24"/>
        </w:rPr>
        <w:t xml:space="preserve"> the Managing Agent and/or the Association’s legal counsel is thereafter authorized to demand and collect the accelerated amounts.</w:t>
      </w:r>
    </w:p>
    <w:p w14:paraId="69B392A3" w14:textId="77777777" w:rsidR="00932A77" w:rsidRPr="009E7CC5" w:rsidRDefault="00932A77" w:rsidP="003C3855">
      <w:pPr>
        <w:pStyle w:val="ColorfulList-Accent11"/>
        <w:spacing w:line="240" w:lineRule="auto"/>
        <w:ind w:left="0"/>
        <w:rPr>
          <w:rFonts w:ascii="Times New Roman" w:hAnsi="Times New Roman"/>
          <w:sz w:val="24"/>
          <w:szCs w:val="24"/>
        </w:rPr>
      </w:pPr>
    </w:p>
    <w:p w14:paraId="6305CD66" w14:textId="3C71DA42" w:rsidR="00DB3833" w:rsidRPr="009E7CC5" w:rsidRDefault="00932A77" w:rsidP="00DB3833">
      <w:pPr>
        <w:pStyle w:val="ColorfulList-Accent11"/>
        <w:numPr>
          <w:ilvl w:val="1"/>
          <w:numId w:val="1"/>
        </w:numPr>
        <w:spacing w:line="240" w:lineRule="auto"/>
        <w:rPr>
          <w:rFonts w:ascii="Times New Roman" w:hAnsi="Times New Roman"/>
          <w:sz w:val="24"/>
          <w:szCs w:val="24"/>
        </w:rPr>
      </w:pPr>
      <w:r w:rsidRPr="009E7CC5">
        <w:rPr>
          <w:rFonts w:ascii="Times New Roman" w:hAnsi="Times New Roman"/>
          <w:b/>
          <w:sz w:val="24"/>
          <w:szCs w:val="24"/>
          <w:u w:val="single"/>
        </w:rPr>
        <w:t>Returned Check Charge</w:t>
      </w:r>
      <w:r w:rsidRPr="009E7CC5">
        <w:rPr>
          <w:rFonts w:ascii="Times New Roman" w:hAnsi="Times New Roman"/>
          <w:sz w:val="24"/>
          <w:szCs w:val="24"/>
        </w:rPr>
        <w:t xml:space="preserve">. </w:t>
      </w:r>
    </w:p>
    <w:p w14:paraId="51E362EA" w14:textId="6208A69D" w:rsidR="007E4A60" w:rsidRPr="009E7CC5" w:rsidRDefault="00875529" w:rsidP="001D46D5">
      <w:pPr>
        <w:pStyle w:val="ColorfulList-Accent11"/>
        <w:spacing w:line="240" w:lineRule="auto"/>
        <w:ind w:left="1440"/>
        <w:rPr>
          <w:rFonts w:ascii="Times New Roman" w:hAnsi="Times New Roman"/>
          <w:sz w:val="24"/>
          <w:szCs w:val="24"/>
        </w:rPr>
      </w:pPr>
      <w:r w:rsidRPr="009E7CC5">
        <w:rPr>
          <w:rFonts w:ascii="Times New Roman" w:hAnsi="Times New Roman"/>
          <w:sz w:val="24"/>
          <w:szCs w:val="24"/>
        </w:rPr>
        <w:t>If a check (or electronic debit, if applicable) is returned or rejected for insufficient funds or stop payment, the Owner’s account</w:t>
      </w:r>
      <w:r w:rsidR="00781A75">
        <w:rPr>
          <w:rFonts w:ascii="Times New Roman" w:hAnsi="Times New Roman"/>
          <w:sz w:val="24"/>
          <w:szCs w:val="24"/>
        </w:rPr>
        <w:t xml:space="preserve"> is deemed late and</w:t>
      </w:r>
      <w:r w:rsidRPr="009E7CC5">
        <w:rPr>
          <w:rFonts w:ascii="Times New Roman" w:hAnsi="Times New Roman"/>
          <w:sz w:val="24"/>
          <w:szCs w:val="24"/>
        </w:rPr>
        <w:t xml:space="preserve"> shall be assessed a returned check/debit processing charge of not more than Fifty Dollars ($50.00), plus the bad check/debit return fee, if any, charged to the Association by the bank.</w:t>
      </w:r>
      <w:r w:rsidR="00A7361B">
        <w:rPr>
          <w:rFonts w:ascii="Times New Roman" w:hAnsi="Times New Roman"/>
          <w:sz w:val="24"/>
          <w:szCs w:val="24"/>
        </w:rPr>
        <w:t xml:space="preserve"> </w:t>
      </w:r>
      <w:r w:rsidR="00781A75" w:rsidRPr="009C0746">
        <w:rPr>
          <w:rFonts w:ascii="Times New Roman" w:hAnsi="Times New Roman"/>
          <w:sz w:val="24"/>
          <w:szCs w:val="24"/>
        </w:rPr>
        <w:t>These charges shall be added to the Owner’s assessment account as part of the balance owed and shall be immediately due.</w:t>
      </w:r>
      <w:r w:rsidR="00781A75">
        <w:rPr>
          <w:rFonts w:ascii="Times New Roman" w:hAnsi="Times New Roman"/>
          <w:sz w:val="24"/>
          <w:szCs w:val="24"/>
        </w:rPr>
        <w:t xml:space="preserve"> </w:t>
      </w:r>
      <w:r w:rsidRPr="009E7CC5">
        <w:rPr>
          <w:rFonts w:ascii="Times New Roman" w:hAnsi="Times New Roman"/>
          <w:sz w:val="24"/>
          <w:szCs w:val="24"/>
        </w:rPr>
        <w:t>If the Association receives from any Owner, in any fiscal year, two or more returned checks or rejected electronic debits, the Association may require all future payments for the remainder of that fiscal year to be made by certified check, cashier’s check, or money order.</w:t>
      </w:r>
      <w:r w:rsidR="00A7361B">
        <w:rPr>
          <w:rFonts w:ascii="Times New Roman" w:hAnsi="Times New Roman"/>
          <w:sz w:val="24"/>
          <w:szCs w:val="24"/>
        </w:rPr>
        <w:t xml:space="preserve"> </w:t>
      </w:r>
    </w:p>
    <w:p w14:paraId="4A460493" w14:textId="53CE0B3C" w:rsidR="007E4A60" w:rsidRPr="009E7CC5" w:rsidRDefault="007E4A60" w:rsidP="00A56917">
      <w:pPr>
        <w:pStyle w:val="ColorfulList-Accent11"/>
        <w:spacing w:line="240" w:lineRule="auto"/>
        <w:ind w:left="1440"/>
        <w:rPr>
          <w:rFonts w:ascii="Times New Roman" w:hAnsi="Times New Roman"/>
          <w:sz w:val="24"/>
          <w:szCs w:val="24"/>
        </w:rPr>
      </w:pPr>
    </w:p>
    <w:p w14:paraId="79FB5E5E" w14:textId="221D9D5E" w:rsidR="002A5A6D" w:rsidRPr="009E7CC5" w:rsidRDefault="007E4A60" w:rsidP="001D46D5">
      <w:pPr>
        <w:pStyle w:val="ColorfulList-Accent11"/>
        <w:numPr>
          <w:ilvl w:val="1"/>
          <w:numId w:val="1"/>
        </w:numPr>
        <w:spacing w:line="240" w:lineRule="auto"/>
        <w:rPr>
          <w:rFonts w:ascii="Times New Roman" w:hAnsi="Times New Roman"/>
          <w:sz w:val="24"/>
          <w:szCs w:val="24"/>
        </w:rPr>
      </w:pPr>
      <w:r w:rsidRPr="009E7CC5">
        <w:rPr>
          <w:rFonts w:ascii="Times New Roman" w:hAnsi="Times New Roman"/>
          <w:b/>
          <w:sz w:val="24"/>
          <w:szCs w:val="24"/>
          <w:u w:val="single"/>
        </w:rPr>
        <w:t>Attorneys’ Fees/</w:t>
      </w:r>
      <w:r w:rsidRPr="009E7CC5">
        <w:rPr>
          <w:rFonts w:ascii="Times New Roman" w:hAnsi="Times New Roman"/>
          <w:b/>
          <w:bCs/>
          <w:sz w:val="24"/>
          <w:szCs w:val="24"/>
          <w:u w:val="single"/>
        </w:rPr>
        <w:t>Collection Costs</w:t>
      </w:r>
      <w:r w:rsidRPr="009E7CC5">
        <w:rPr>
          <w:rFonts w:ascii="Times New Roman" w:hAnsi="Times New Roman"/>
          <w:sz w:val="24"/>
          <w:szCs w:val="24"/>
        </w:rPr>
        <w:t>.</w:t>
      </w:r>
      <w:r w:rsidR="00A7361B">
        <w:rPr>
          <w:rFonts w:ascii="Times New Roman" w:hAnsi="Times New Roman"/>
          <w:sz w:val="24"/>
          <w:szCs w:val="24"/>
        </w:rPr>
        <w:t xml:space="preserve"> </w:t>
      </w:r>
      <w:r w:rsidRPr="009E7CC5">
        <w:rPr>
          <w:rFonts w:ascii="Times New Roman" w:hAnsi="Times New Roman"/>
          <w:sz w:val="24"/>
          <w:szCs w:val="24"/>
        </w:rPr>
        <w:t xml:space="preserve"> </w:t>
      </w:r>
    </w:p>
    <w:p w14:paraId="02C8C8FD" w14:textId="7D22B1B0" w:rsidR="00DB3833" w:rsidRPr="009E7CC5" w:rsidRDefault="00990C41" w:rsidP="001D46D5">
      <w:pPr>
        <w:pStyle w:val="ColorfulList-Accent11"/>
        <w:spacing w:line="240" w:lineRule="auto"/>
        <w:ind w:left="1440"/>
        <w:rPr>
          <w:rFonts w:ascii="Times New Roman" w:hAnsi="Times New Roman"/>
          <w:sz w:val="24"/>
          <w:szCs w:val="24"/>
        </w:rPr>
      </w:pPr>
      <w:r>
        <w:rPr>
          <w:rFonts w:ascii="Times New Roman" w:hAnsi="Times New Roman"/>
          <w:sz w:val="24"/>
          <w:szCs w:val="24"/>
        </w:rPr>
        <w:t>A</w:t>
      </w:r>
      <w:r w:rsidR="009E7CC5" w:rsidRPr="009E7CC5">
        <w:rPr>
          <w:rFonts w:ascii="Times New Roman" w:hAnsi="Times New Roman"/>
          <w:sz w:val="24"/>
          <w:szCs w:val="24"/>
        </w:rPr>
        <w:t>ll costs of collection incurred by the Association as a result of the failure of a</w:t>
      </w:r>
      <w:r w:rsidR="009A7203">
        <w:rPr>
          <w:rFonts w:ascii="Times New Roman" w:hAnsi="Times New Roman"/>
          <w:sz w:val="24"/>
          <w:szCs w:val="24"/>
        </w:rPr>
        <w:t>n</w:t>
      </w:r>
      <w:r w:rsidR="009E7CC5" w:rsidRPr="009E7CC5">
        <w:rPr>
          <w:rFonts w:ascii="Times New Roman" w:hAnsi="Times New Roman"/>
          <w:sz w:val="24"/>
          <w:szCs w:val="24"/>
        </w:rPr>
        <w:t xml:space="preserve"> </w:t>
      </w:r>
      <w:r w:rsidR="00A7361B">
        <w:rPr>
          <w:rFonts w:ascii="Times New Roman" w:hAnsi="Times New Roman"/>
          <w:sz w:val="24"/>
          <w:szCs w:val="24"/>
        </w:rPr>
        <w:t>Owner</w:t>
      </w:r>
      <w:r w:rsidR="009E7CC5" w:rsidRPr="009E7CC5">
        <w:rPr>
          <w:rFonts w:ascii="Times New Roman" w:hAnsi="Times New Roman"/>
          <w:sz w:val="24"/>
          <w:szCs w:val="24"/>
        </w:rPr>
        <w:t xml:space="preserve"> to timely pay assessments or other charges shall be assessed against that </w:t>
      </w:r>
      <w:r w:rsidR="00A7361B">
        <w:rPr>
          <w:rFonts w:ascii="Times New Roman" w:hAnsi="Times New Roman"/>
          <w:sz w:val="24"/>
          <w:szCs w:val="24"/>
        </w:rPr>
        <w:t>Owner</w:t>
      </w:r>
      <w:r w:rsidR="009E7CC5" w:rsidRPr="009E7CC5">
        <w:rPr>
          <w:rFonts w:ascii="Times New Roman" w:hAnsi="Times New Roman"/>
          <w:sz w:val="24"/>
          <w:szCs w:val="24"/>
        </w:rPr>
        <w:t xml:space="preserve"> as they are incurred or as collection action is taken, without the need for a case-by-case vote by the Board.</w:t>
      </w:r>
      <w:r w:rsidR="00A7361B">
        <w:rPr>
          <w:rFonts w:ascii="Times New Roman" w:hAnsi="Times New Roman"/>
          <w:sz w:val="24"/>
          <w:szCs w:val="24"/>
        </w:rPr>
        <w:t xml:space="preserve"> </w:t>
      </w:r>
      <w:r w:rsidR="009E7CC5" w:rsidRPr="009E7CC5">
        <w:rPr>
          <w:rFonts w:ascii="Times New Roman" w:hAnsi="Times New Roman"/>
          <w:sz w:val="24"/>
          <w:szCs w:val="24"/>
        </w:rPr>
        <w:t xml:space="preserve">These expenses may include, for example, management administrative fees and mailing costs for delinquency notices in, </w:t>
      </w:r>
      <w:r w:rsidR="009E7CC5" w:rsidRPr="009E7CC5">
        <w:rPr>
          <w:rFonts w:ascii="Times New Roman" w:hAnsi="Times New Roman"/>
          <w:sz w:val="24"/>
          <w:szCs w:val="24"/>
        </w:rPr>
        <w:lastRenderedPageBreak/>
        <w:t xml:space="preserve">reasonable attorneys’ fees, the cost of filing a lien and/or civil suit and other court costs, and any other collection-related costs. These collection costs shall be added to the </w:t>
      </w:r>
      <w:r w:rsidR="00A7361B">
        <w:rPr>
          <w:rFonts w:ascii="Times New Roman" w:hAnsi="Times New Roman"/>
          <w:sz w:val="24"/>
          <w:szCs w:val="24"/>
        </w:rPr>
        <w:t>Owner</w:t>
      </w:r>
      <w:r w:rsidR="009E7CC5" w:rsidRPr="009E7CC5">
        <w:rPr>
          <w:rFonts w:ascii="Times New Roman" w:hAnsi="Times New Roman"/>
          <w:sz w:val="24"/>
          <w:szCs w:val="24"/>
        </w:rPr>
        <w:t xml:space="preserve">’s assessment account and become part of the lien against the Owner’s Lot and the personal obligation of the </w:t>
      </w:r>
      <w:r w:rsidR="00A7361B">
        <w:rPr>
          <w:rFonts w:ascii="Times New Roman" w:hAnsi="Times New Roman"/>
          <w:sz w:val="24"/>
          <w:szCs w:val="24"/>
        </w:rPr>
        <w:t>Owner</w:t>
      </w:r>
      <w:r w:rsidR="009E7CC5" w:rsidRPr="009E7CC5">
        <w:rPr>
          <w:rFonts w:ascii="Times New Roman" w:hAnsi="Times New Roman"/>
          <w:sz w:val="24"/>
          <w:szCs w:val="24"/>
        </w:rPr>
        <w:t>.</w:t>
      </w:r>
      <w:r w:rsidR="00A7361B">
        <w:rPr>
          <w:rFonts w:ascii="Times New Roman" w:hAnsi="Times New Roman"/>
          <w:sz w:val="24"/>
          <w:szCs w:val="24"/>
        </w:rPr>
        <w:t xml:space="preserve"> </w:t>
      </w:r>
      <w:r w:rsidR="009E7CC5" w:rsidRPr="009E7CC5">
        <w:rPr>
          <w:rFonts w:ascii="Times New Roman" w:hAnsi="Times New Roman"/>
          <w:sz w:val="24"/>
          <w:szCs w:val="24"/>
        </w:rPr>
        <w:t xml:space="preserve"> </w:t>
      </w:r>
    </w:p>
    <w:p w14:paraId="6AC7ADE0" w14:textId="77777777" w:rsidR="009E7CC5" w:rsidRPr="009E7CC5" w:rsidRDefault="009E7CC5" w:rsidP="001D46D5">
      <w:pPr>
        <w:pStyle w:val="ColorfulList-Accent11"/>
        <w:spacing w:line="240" w:lineRule="auto"/>
        <w:ind w:left="1440"/>
        <w:rPr>
          <w:rFonts w:ascii="Times New Roman" w:hAnsi="Times New Roman"/>
          <w:sz w:val="24"/>
          <w:szCs w:val="24"/>
        </w:rPr>
      </w:pPr>
    </w:p>
    <w:p w14:paraId="1593D500" w14:textId="77777777" w:rsidR="003A5915" w:rsidRPr="00855242" w:rsidRDefault="0048139D" w:rsidP="0048139D">
      <w:pPr>
        <w:pStyle w:val="ColorfulList-Accent11"/>
        <w:numPr>
          <w:ilvl w:val="1"/>
          <w:numId w:val="1"/>
        </w:numPr>
        <w:spacing w:line="240" w:lineRule="auto"/>
        <w:rPr>
          <w:rFonts w:ascii="Times New Roman" w:hAnsi="Times New Roman"/>
          <w:sz w:val="24"/>
          <w:szCs w:val="24"/>
        </w:rPr>
      </w:pPr>
      <w:r w:rsidRPr="009C0746">
        <w:rPr>
          <w:rFonts w:ascii="Times New Roman" w:hAnsi="Times New Roman"/>
          <w:b/>
          <w:spacing w:val="-2"/>
          <w:sz w:val="24"/>
          <w:szCs w:val="24"/>
          <w:u w:val="single"/>
        </w:rPr>
        <w:t>Notice of Intent to File Lien</w:t>
      </w:r>
      <w:r w:rsidRPr="009C0746">
        <w:rPr>
          <w:rFonts w:ascii="Times New Roman" w:hAnsi="Times New Roman"/>
          <w:spacing w:val="-2"/>
          <w:sz w:val="24"/>
          <w:szCs w:val="24"/>
        </w:rPr>
        <w:t xml:space="preserve">.  </w:t>
      </w:r>
    </w:p>
    <w:p w14:paraId="7B9087E7" w14:textId="2B490A5C" w:rsidR="0048139D" w:rsidRPr="009C0746" w:rsidRDefault="0048139D" w:rsidP="00855242">
      <w:pPr>
        <w:pStyle w:val="ColorfulList-Accent11"/>
        <w:spacing w:line="240" w:lineRule="auto"/>
        <w:ind w:left="1440"/>
        <w:rPr>
          <w:rFonts w:ascii="Times New Roman" w:hAnsi="Times New Roman"/>
          <w:sz w:val="24"/>
          <w:szCs w:val="24"/>
        </w:rPr>
      </w:pPr>
      <w:r w:rsidRPr="009C0746">
        <w:rPr>
          <w:rFonts w:ascii="Times New Roman" w:hAnsi="Times New Roman"/>
          <w:spacing w:val="-2"/>
          <w:sz w:val="24"/>
          <w:szCs w:val="24"/>
        </w:rPr>
        <w:t xml:space="preserve">If an Owner’s account becomes more than </w:t>
      </w:r>
      <w:r w:rsidR="003A5915">
        <w:rPr>
          <w:rFonts w:ascii="Times New Roman" w:hAnsi="Times New Roman"/>
          <w:spacing w:val="-2"/>
          <w:sz w:val="24"/>
          <w:szCs w:val="24"/>
        </w:rPr>
        <w:t>ten (</w:t>
      </w:r>
      <w:r w:rsidRPr="009C0746">
        <w:rPr>
          <w:rFonts w:ascii="Times New Roman" w:hAnsi="Times New Roman"/>
          <w:spacing w:val="-2"/>
          <w:sz w:val="24"/>
          <w:szCs w:val="24"/>
        </w:rPr>
        <w:t>10</w:t>
      </w:r>
      <w:r w:rsidR="003A5915">
        <w:rPr>
          <w:rFonts w:ascii="Times New Roman" w:hAnsi="Times New Roman"/>
          <w:spacing w:val="-2"/>
          <w:sz w:val="24"/>
          <w:szCs w:val="24"/>
        </w:rPr>
        <w:t>)</w:t>
      </w:r>
      <w:r w:rsidRPr="009C0746">
        <w:rPr>
          <w:rFonts w:ascii="Times New Roman" w:hAnsi="Times New Roman"/>
          <w:spacing w:val="-2"/>
          <w:sz w:val="24"/>
          <w:szCs w:val="24"/>
        </w:rPr>
        <w:t xml:space="preserve"> days past due in the payment of an Assessment (or applicable installment) or any other amount assessed against the Owner, such as late fees and collection costs, the delinquent Owner may thereafter be mailed (by certified mail, return receipt requested) a notice warning of the Association’s intent to file a Memorandum of Lien against the delinquent Owner’s Lot.</w:t>
      </w:r>
    </w:p>
    <w:p w14:paraId="78B2B9D8" w14:textId="77777777" w:rsidR="0048139D" w:rsidRPr="00F06CA1" w:rsidRDefault="0048139D" w:rsidP="00F06CA1">
      <w:pPr>
        <w:pStyle w:val="ColorfulList-Accent11"/>
        <w:spacing w:line="240" w:lineRule="auto"/>
        <w:ind w:left="1440"/>
        <w:rPr>
          <w:rFonts w:ascii="Times New Roman" w:hAnsi="Times New Roman"/>
          <w:sz w:val="24"/>
          <w:szCs w:val="24"/>
        </w:rPr>
      </w:pPr>
    </w:p>
    <w:p w14:paraId="5778A9FF" w14:textId="4205EF1B" w:rsidR="002A5A6D" w:rsidRPr="009E7CC5" w:rsidRDefault="007E4A60" w:rsidP="001D46D5">
      <w:pPr>
        <w:pStyle w:val="ColorfulList-Accent11"/>
        <w:numPr>
          <w:ilvl w:val="1"/>
          <w:numId w:val="1"/>
        </w:numPr>
        <w:spacing w:line="240" w:lineRule="auto"/>
        <w:rPr>
          <w:rFonts w:ascii="Times New Roman" w:hAnsi="Times New Roman"/>
          <w:sz w:val="24"/>
          <w:szCs w:val="24"/>
        </w:rPr>
      </w:pPr>
      <w:r w:rsidRPr="009E7CC5">
        <w:rPr>
          <w:rFonts w:ascii="Times New Roman" w:hAnsi="Times New Roman"/>
          <w:b/>
          <w:bCs/>
          <w:sz w:val="24"/>
          <w:szCs w:val="24"/>
          <w:u w:val="single"/>
        </w:rPr>
        <w:t>Referral of Account for Collection</w:t>
      </w:r>
      <w:r w:rsidRPr="009E7CC5">
        <w:rPr>
          <w:rFonts w:ascii="Times New Roman" w:hAnsi="Times New Roman"/>
          <w:bCs/>
          <w:sz w:val="24"/>
          <w:szCs w:val="24"/>
        </w:rPr>
        <w:t>.</w:t>
      </w:r>
      <w:r w:rsidR="00A7361B">
        <w:rPr>
          <w:rFonts w:ascii="Times New Roman" w:hAnsi="Times New Roman"/>
          <w:sz w:val="24"/>
          <w:szCs w:val="24"/>
        </w:rPr>
        <w:t xml:space="preserve"> </w:t>
      </w:r>
      <w:r w:rsidRPr="009E7CC5">
        <w:rPr>
          <w:rFonts w:ascii="Times New Roman" w:hAnsi="Times New Roman"/>
          <w:sz w:val="24"/>
          <w:szCs w:val="24"/>
        </w:rPr>
        <w:t xml:space="preserve"> </w:t>
      </w:r>
    </w:p>
    <w:p w14:paraId="0D408282" w14:textId="0B58206A" w:rsidR="00DB3833" w:rsidRPr="009E7CC5" w:rsidRDefault="003A5915" w:rsidP="001D46D5">
      <w:pPr>
        <w:pStyle w:val="ColorfulList-Accent11"/>
        <w:spacing w:line="240" w:lineRule="auto"/>
        <w:ind w:left="1440"/>
        <w:rPr>
          <w:rFonts w:ascii="Times New Roman" w:hAnsi="Times New Roman"/>
          <w:sz w:val="24"/>
          <w:szCs w:val="24"/>
        </w:rPr>
      </w:pPr>
      <w:r w:rsidRPr="009C0746">
        <w:rPr>
          <w:rFonts w:ascii="Times New Roman" w:hAnsi="Times New Roman"/>
          <w:spacing w:val="-2"/>
          <w:sz w:val="24"/>
          <w:szCs w:val="24"/>
        </w:rPr>
        <w:t xml:space="preserve">If an Owner’s account becomes </w:t>
      </w:r>
      <w:r>
        <w:rPr>
          <w:rFonts w:ascii="Times New Roman" w:hAnsi="Times New Roman"/>
          <w:spacing w:val="-2"/>
          <w:sz w:val="24"/>
          <w:szCs w:val="24"/>
        </w:rPr>
        <w:t>thirty (30) or more</w:t>
      </w:r>
      <w:r w:rsidRPr="009C0746">
        <w:rPr>
          <w:rFonts w:ascii="Times New Roman" w:hAnsi="Times New Roman"/>
          <w:spacing w:val="-2"/>
          <w:sz w:val="24"/>
          <w:szCs w:val="24"/>
        </w:rPr>
        <w:t xml:space="preserve"> days past due in the payment of an Assessment (or applicable installment) or any other amount assessed against the Owner, such as late fees and collection costs, </w:t>
      </w:r>
      <w:r w:rsidR="007E4A60" w:rsidRPr="009E7CC5">
        <w:rPr>
          <w:rFonts w:ascii="Times New Roman" w:hAnsi="Times New Roman"/>
          <w:sz w:val="24"/>
          <w:szCs w:val="24"/>
        </w:rPr>
        <w:t>then the Managing Agent is authorized to forward the Owner’s delinquent account to the Association’s legal counsel for collection, subject to any Board guidance regarding the minimum account balance to forward</w:t>
      </w:r>
      <w:r w:rsidR="009B3D4B">
        <w:rPr>
          <w:rFonts w:ascii="Times New Roman" w:hAnsi="Times New Roman"/>
          <w:sz w:val="24"/>
          <w:szCs w:val="24"/>
        </w:rPr>
        <w:t xml:space="preserve"> and following the Declaration’s notice requirements prior to filing legal action against an Owner</w:t>
      </w:r>
      <w:r w:rsidR="007E4A60" w:rsidRPr="009E7CC5">
        <w:rPr>
          <w:rFonts w:ascii="Times New Roman" w:hAnsi="Times New Roman"/>
          <w:sz w:val="24"/>
          <w:szCs w:val="24"/>
        </w:rPr>
        <w:t xml:space="preserve">. </w:t>
      </w:r>
      <w:r w:rsidR="0048139D" w:rsidRPr="009C0746">
        <w:rPr>
          <w:rFonts w:ascii="Times New Roman" w:hAnsi="Times New Roman"/>
          <w:spacing w:val="-2"/>
          <w:sz w:val="24"/>
          <w:szCs w:val="24"/>
        </w:rPr>
        <w:t>Once a delinquent Owner’s account is forwarded to the Association’s legal counsel for collection, all payments and other assessment account communications from that Owner must be directed to the Association’s legal counsel unless otherwise advised in writing by such legal counsel.  Payments submitted to the Association’s legal counsel are to be made payable to the Association.</w:t>
      </w:r>
    </w:p>
    <w:p w14:paraId="1A26AD5C" w14:textId="77777777" w:rsidR="00DB3833" w:rsidRPr="009E7CC5" w:rsidRDefault="00DB3833" w:rsidP="001D46D5">
      <w:pPr>
        <w:pStyle w:val="ColorfulList-Accent11"/>
        <w:spacing w:line="240" w:lineRule="auto"/>
        <w:ind w:left="1440"/>
        <w:rPr>
          <w:rFonts w:ascii="Times New Roman" w:hAnsi="Times New Roman"/>
          <w:sz w:val="24"/>
          <w:szCs w:val="24"/>
        </w:rPr>
      </w:pPr>
    </w:p>
    <w:p w14:paraId="1A475505" w14:textId="452F35F6" w:rsidR="002A5A6D" w:rsidRPr="009E7CC5" w:rsidRDefault="007E4A60" w:rsidP="001D46D5">
      <w:pPr>
        <w:pStyle w:val="ColorfulList-Accent11"/>
        <w:numPr>
          <w:ilvl w:val="1"/>
          <w:numId w:val="1"/>
        </w:numPr>
        <w:spacing w:line="240" w:lineRule="auto"/>
        <w:rPr>
          <w:rFonts w:ascii="Times New Roman" w:hAnsi="Times New Roman"/>
          <w:sz w:val="24"/>
          <w:szCs w:val="24"/>
        </w:rPr>
      </w:pPr>
      <w:r w:rsidRPr="009E7CC5">
        <w:rPr>
          <w:rFonts w:ascii="Times New Roman" w:hAnsi="Times New Roman"/>
          <w:b/>
          <w:bCs/>
          <w:sz w:val="24"/>
          <w:szCs w:val="24"/>
          <w:u w:val="single"/>
        </w:rPr>
        <w:t>Lien</w:t>
      </w:r>
      <w:r w:rsidR="007F10AD">
        <w:rPr>
          <w:rFonts w:ascii="Times New Roman" w:hAnsi="Times New Roman"/>
          <w:b/>
          <w:bCs/>
          <w:sz w:val="24"/>
          <w:szCs w:val="24"/>
          <w:u w:val="single"/>
        </w:rPr>
        <w:t>/Civil Suit</w:t>
      </w:r>
      <w:r w:rsidRPr="009E7CC5">
        <w:rPr>
          <w:rFonts w:ascii="Times New Roman" w:hAnsi="Times New Roman"/>
          <w:bCs/>
          <w:sz w:val="24"/>
          <w:szCs w:val="24"/>
        </w:rPr>
        <w:t>.</w:t>
      </w:r>
      <w:r w:rsidR="00A7361B">
        <w:rPr>
          <w:rFonts w:ascii="Times New Roman" w:hAnsi="Times New Roman"/>
          <w:sz w:val="24"/>
          <w:szCs w:val="24"/>
        </w:rPr>
        <w:t xml:space="preserve"> </w:t>
      </w:r>
    </w:p>
    <w:p w14:paraId="3C67BC28" w14:textId="4BD37CA3" w:rsidR="00DB3833" w:rsidRPr="009E7CC5" w:rsidRDefault="007E4A60" w:rsidP="001D46D5">
      <w:pPr>
        <w:pStyle w:val="ColorfulList-Accent11"/>
        <w:spacing w:line="240" w:lineRule="auto"/>
        <w:ind w:left="1440"/>
        <w:rPr>
          <w:rFonts w:ascii="Times New Roman" w:hAnsi="Times New Roman"/>
          <w:sz w:val="24"/>
          <w:szCs w:val="24"/>
        </w:rPr>
      </w:pPr>
      <w:r w:rsidRPr="009E7CC5">
        <w:rPr>
          <w:rFonts w:ascii="Times New Roman" w:hAnsi="Times New Roman"/>
          <w:sz w:val="24"/>
          <w:szCs w:val="24"/>
        </w:rPr>
        <w:t xml:space="preserve">As provided under the Declaration and the Act, when an </w:t>
      </w:r>
      <w:r w:rsidR="002A5A6D" w:rsidRPr="009E7CC5">
        <w:rPr>
          <w:rFonts w:ascii="Times New Roman" w:hAnsi="Times New Roman"/>
          <w:sz w:val="24"/>
          <w:szCs w:val="24"/>
        </w:rPr>
        <w:t>A</w:t>
      </w:r>
      <w:r w:rsidRPr="009E7CC5">
        <w:rPr>
          <w:rFonts w:ascii="Times New Roman" w:hAnsi="Times New Roman"/>
          <w:sz w:val="24"/>
          <w:szCs w:val="24"/>
        </w:rPr>
        <w:t xml:space="preserve">ssessment or other charge is levied (or assessed) against a </w:t>
      </w:r>
      <w:r w:rsidR="002A5A6D" w:rsidRPr="009E7CC5">
        <w:rPr>
          <w:rFonts w:ascii="Times New Roman" w:hAnsi="Times New Roman"/>
          <w:sz w:val="24"/>
          <w:szCs w:val="24"/>
        </w:rPr>
        <w:t>Lot</w:t>
      </w:r>
      <w:r w:rsidRPr="009E7CC5">
        <w:rPr>
          <w:rFonts w:ascii="Times New Roman" w:hAnsi="Times New Roman"/>
          <w:sz w:val="24"/>
          <w:szCs w:val="24"/>
        </w:rPr>
        <w:t xml:space="preserve">, that </w:t>
      </w:r>
      <w:r w:rsidR="002A5A6D" w:rsidRPr="009E7CC5">
        <w:rPr>
          <w:rFonts w:ascii="Times New Roman" w:hAnsi="Times New Roman"/>
          <w:sz w:val="24"/>
          <w:szCs w:val="24"/>
        </w:rPr>
        <w:t>A</w:t>
      </w:r>
      <w:r w:rsidRPr="009E7CC5">
        <w:rPr>
          <w:rFonts w:ascii="Times New Roman" w:hAnsi="Times New Roman"/>
          <w:sz w:val="24"/>
          <w:szCs w:val="24"/>
        </w:rPr>
        <w:t xml:space="preserve">ssessment or other charge is deemed to be lien against the Owner’s </w:t>
      </w:r>
      <w:r w:rsidR="002A5A6D" w:rsidRPr="009E7CC5">
        <w:rPr>
          <w:rFonts w:ascii="Times New Roman" w:hAnsi="Times New Roman"/>
          <w:sz w:val="24"/>
          <w:szCs w:val="24"/>
        </w:rPr>
        <w:t>Lot</w:t>
      </w:r>
      <w:r w:rsidRPr="009E7CC5">
        <w:rPr>
          <w:rFonts w:ascii="Times New Roman" w:hAnsi="Times New Roman"/>
          <w:sz w:val="24"/>
          <w:szCs w:val="24"/>
        </w:rPr>
        <w:t>, and the Association may at any time thereafter record a Memorandum of Lien in the county’s land records, with or without further warning or notice to the Owner.</w:t>
      </w:r>
      <w:r w:rsidR="00A7361B">
        <w:rPr>
          <w:rFonts w:ascii="Times New Roman" w:hAnsi="Times New Roman"/>
          <w:sz w:val="24"/>
          <w:szCs w:val="24"/>
        </w:rPr>
        <w:t xml:space="preserve"> </w:t>
      </w:r>
      <w:r w:rsidRPr="009E7CC5">
        <w:rPr>
          <w:rFonts w:ascii="Times New Roman" w:hAnsi="Times New Roman"/>
          <w:sz w:val="24"/>
          <w:szCs w:val="24"/>
        </w:rPr>
        <w:t xml:space="preserve">In order to meet any statutory deadlines, the Association’s legal counsel may proceed directly with filing a Memorandum of Lien against the Owner’s </w:t>
      </w:r>
      <w:r w:rsidR="002A5A6D" w:rsidRPr="009E7CC5">
        <w:rPr>
          <w:rFonts w:ascii="Times New Roman" w:hAnsi="Times New Roman"/>
          <w:sz w:val="24"/>
          <w:szCs w:val="24"/>
        </w:rPr>
        <w:t>Lo</w:t>
      </w:r>
      <w:r w:rsidRPr="009E7CC5">
        <w:rPr>
          <w:rFonts w:ascii="Times New Roman" w:hAnsi="Times New Roman"/>
          <w:sz w:val="24"/>
          <w:szCs w:val="24"/>
        </w:rPr>
        <w:t xml:space="preserve">t prior to sending a demand letter to the delinquent </w:t>
      </w:r>
      <w:r w:rsidR="00A7361B">
        <w:rPr>
          <w:rFonts w:ascii="Times New Roman" w:hAnsi="Times New Roman"/>
          <w:sz w:val="24"/>
          <w:szCs w:val="24"/>
        </w:rPr>
        <w:t>Owner</w:t>
      </w:r>
      <w:r w:rsidRPr="009E7CC5">
        <w:rPr>
          <w:rFonts w:ascii="Times New Roman" w:hAnsi="Times New Roman"/>
          <w:sz w:val="24"/>
          <w:szCs w:val="24"/>
        </w:rPr>
        <w:t>.</w:t>
      </w:r>
      <w:r w:rsidR="00A7361B">
        <w:rPr>
          <w:rFonts w:ascii="Times New Roman" w:hAnsi="Times New Roman"/>
          <w:sz w:val="24"/>
          <w:szCs w:val="24"/>
        </w:rPr>
        <w:t xml:space="preserve"> </w:t>
      </w:r>
      <w:r w:rsidRPr="009E7CC5">
        <w:rPr>
          <w:rFonts w:ascii="Times New Roman" w:hAnsi="Times New Roman"/>
          <w:sz w:val="24"/>
          <w:szCs w:val="24"/>
        </w:rPr>
        <w:t xml:space="preserve">Late fees and other charges (as applicable), and the costs associated with filing and releasing the Memorandum of Lien shall be included as part of the lien and added to the </w:t>
      </w:r>
      <w:r w:rsidR="00A7361B">
        <w:rPr>
          <w:rFonts w:ascii="Times New Roman" w:hAnsi="Times New Roman"/>
          <w:sz w:val="24"/>
          <w:szCs w:val="24"/>
        </w:rPr>
        <w:t>Owner</w:t>
      </w:r>
      <w:r w:rsidRPr="009E7CC5">
        <w:rPr>
          <w:rFonts w:ascii="Times New Roman" w:hAnsi="Times New Roman"/>
          <w:sz w:val="24"/>
          <w:szCs w:val="24"/>
        </w:rPr>
        <w:t xml:space="preserve">’s assessment account. </w:t>
      </w:r>
      <w:r w:rsidR="007F10AD" w:rsidRPr="009C0746">
        <w:rPr>
          <w:rFonts w:ascii="Times New Roman" w:hAnsi="Times New Roman"/>
          <w:spacing w:val="-2"/>
          <w:sz w:val="24"/>
          <w:szCs w:val="24"/>
        </w:rPr>
        <w:t>If an account remains delinquent after being sent an initial demand letter and/or being notified of a lien filing, the Association’s legal counsel is authorized to file a civil suit against the Owner for the unpaid balance, including a claim for interest and additional costs and attorneys’ fees.</w:t>
      </w:r>
    </w:p>
    <w:p w14:paraId="13C600E3" w14:textId="77777777" w:rsidR="00DB3833" w:rsidRPr="009E7CC5" w:rsidRDefault="00DB3833" w:rsidP="001D46D5">
      <w:pPr>
        <w:pStyle w:val="ColorfulList-Accent11"/>
        <w:spacing w:line="240" w:lineRule="auto"/>
        <w:ind w:left="1440"/>
        <w:rPr>
          <w:rFonts w:ascii="Times New Roman" w:hAnsi="Times New Roman"/>
          <w:sz w:val="24"/>
          <w:szCs w:val="24"/>
        </w:rPr>
      </w:pPr>
    </w:p>
    <w:p w14:paraId="05C9DEEA" w14:textId="00D75339" w:rsidR="00842E2C" w:rsidRPr="009E7CC5" w:rsidRDefault="007E4A60" w:rsidP="001D46D5">
      <w:pPr>
        <w:pStyle w:val="ColorfulList-Accent11"/>
        <w:numPr>
          <w:ilvl w:val="1"/>
          <w:numId w:val="1"/>
        </w:numPr>
        <w:spacing w:line="240" w:lineRule="auto"/>
        <w:rPr>
          <w:rFonts w:ascii="Times New Roman" w:hAnsi="Times New Roman"/>
          <w:sz w:val="24"/>
          <w:szCs w:val="24"/>
        </w:rPr>
      </w:pPr>
      <w:r w:rsidRPr="009E7CC5">
        <w:rPr>
          <w:rFonts w:ascii="Times New Roman" w:hAnsi="Times New Roman"/>
          <w:b/>
          <w:bCs/>
          <w:sz w:val="24"/>
          <w:szCs w:val="24"/>
          <w:u w:val="single"/>
        </w:rPr>
        <w:t>Further Legal Action</w:t>
      </w:r>
      <w:r w:rsidRPr="009E7CC5">
        <w:rPr>
          <w:rFonts w:ascii="Times New Roman" w:hAnsi="Times New Roman"/>
          <w:sz w:val="24"/>
          <w:szCs w:val="24"/>
        </w:rPr>
        <w:t>.</w:t>
      </w:r>
      <w:r w:rsidR="00A7361B">
        <w:rPr>
          <w:rFonts w:ascii="Times New Roman" w:hAnsi="Times New Roman"/>
          <w:sz w:val="24"/>
          <w:szCs w:val="24"/>
        </w:rPr>
        <w:t xml:space="preserve"> </w:t>
      </w:r>
    </w:p>
    <w:p w14:paraId="042EABE7" w14:textId="0B474D6E" w:rsidR="00DB3833" w:rsidRPr="009E7CC5" w:rsidRDefault="007E4A60" w:rsidP="001D46D5">
      <w:pPr>
        <w:pStyle w:val="ColorfulList-Accent11"/>
        <w:spacing w:line="240" w:lineRule="auto"/>
        <w:ind w:left="1440"/>
        <w:rPr>
          <w:rFonts w:ascii="Times New Roman" w:hAnsi="Times New Roman"/>
          <w:sz w:val="24"/>
          <w:szCs w:val="24"/>
        </w:rPr>
      </w:pPr>
      <w:r w:rsidRPr="009E7CC5">
        <w:rPr>
          <w:rFonts w:ascii="Times New Roman" w:hAnsi="Times New Roman"/>
          <w:sz w:val="24"/>
          <w:szCs w:val="24"/>
        </w:rPr>
        <w:t xml:space="preserve">If an account remains delinquent after the initiation of legal action (for example, after filing of a lien or civil suit), the Association’s legal counsel is authorized to </w:t>
      </w:r>
      <w:r w:rsidRPr="009E7CC5">
        <w:rPr>
          <w:rFonts w:ascii="Times New Roman" w:hAnsi="Times New Roman"/>
          <w:sz w:val="24"/>
          <w:szCs w:val="24"/>
        </w:rPr>
        <w:lastRenderedPageBreak/>
        <w:t>take other appropriate legal action to collect the amounts due, except as provided in Paragraph</w:t>
      </w:r>
      <w:r w:rsidR="00D9304A">
        <w:rPr>
          <w:rFonts w:ascii="Times New Roman" w:hAnsi="Times New Roman"/>
          <w:sz w:val="24"/>
          <w:szCs w:val="24"/>
        </w:rPr>
        <w:t xml:space="preserve"> j</w:t>
      </w:r>
      <w:r w:rsidR="00842E2C" w:rsidRPr="009E7CC5">
        <w:rPr>
          <w:rFonts w:ascii="Times New Roman" w:hAnsi="Times New Roman"/>
          <w:sz w:val="24"/>
          <w:szCs w:val="24"/>
        </w:rPr>
        <w:t xml:space="preserve"> </w:t>
      </w:r>
      <w:r w:rsidRPr="009E7CC5">
        <w:rPr>
          <w:rFonts w:ascii="Times New Roman" w:hAnsi="Times New Roman"/>
          <w:sz w:val="24"/>
          <w:szCs w:val="24"/>
        </w:rPr>
        <w:t>below or unless directed otherwise by the Board.</w:t>
      </w:r>
      <w:r w:rsidR="00A7361B">
        <w:rPr>
          <w:rFonts w:ascii="Times New Roman" w:hAnsi="Times New Roman"/>
          <w:sz w:val="24"/>
          <w:szCs w:val="24"/>
        </w:rPr>
        <w:t xml:space="preserve"> </w:t>
      </w:r>
      <w:r w:rsidR="007F10AD" w:rsidRPr="009C0746">
        <w:rPr>
          <w:rFonts w:ascii="Times New Roman" w:hAnsi="Times New Roman"/>
          <w:spacing w:val="-2"/>
          <w:sz w:val="24"/>
          <w:szCs w:val="24"/>
        </w:rPr>
        <w:t xml:space="preserve">When deemed prudent or necessary, the Association’s legal counsel may also file a proof of claim in pending bankruptcy cases, and conduct </w:t>
      </w:r>
      <w:proofErr w:type="spellStart"/>
      <w:r w:rsidR="007F10AD" w:rsidRPr="009C0746">
        <w:rPr>
          <w:rFonts w:ascii="Times New Roman" w:hAnsi="Times New Roman"/>
          <w:spacing w:val="-2"/>
          <w:sz w:val="24"/>
          <w:szCs w:val="24"/>
        </w:rPr>
        <w:t>skiptracing</w:t>
      </w:r>
      <w:proofErr w:type="spellEnd"/>
      <w:r w:rsidR="007F10AD" w:rsidRPr="009C0746">
        <w:rPr>
          <w:rFonts w:ascii="Times New Roman" w:hAnsi="Times New Roman"/>
          <w:spacing w:val="-2"/>
          <w:sz w:val="24"/>
          <w:szCs w:val="24"/>
        </w:rPr>
        <w:t xml:space="preserve"> and asset searches.</w:t>
      </w:r>
      <w:r w:rsidR="007F10AD" w:rsidRPr="00B9518D">
        <w:rPr>
          <w:spacing w:val="-2"/>
        </w:rPr>
        <w:t xml:space="preserve"> </w:t>
      </w:r>
      <w:r w:rsidRPr="009E7CC5">
        <w:rPr>
          <w:rFonts w:ascii="Times New Roman" w:hAnsi="Times New Roman"/>
          <w:sz w:val="24"/>
          <w:szCs w:val="24"/>
        </w:rPr>
        <w:t>Once a judgment is entere</w:t>
      </w:r>
      <w:r w:rsidR="00842E2C" w:rsidRPr="009E7CC5">
        <w:rPr>
          <w:rFonts w:ascii="Times New Roman" w:hAnsi="Times New Roman"/>
          <w:sz w:val="24"/>
          <w:szCs w:val="24"/>
        </w:rPr>
        <w:t>d against an</w:t>
      </w:r>
      <w:r w:rsidRPr="009E7CC5">
        <w:rPr>
          <w:rFonts w:ascii="Times New Roman" w:hAnsi="Times New Roman"/>
          <w:sz w:val="24"/>
          <w:szCs w:val="24"/>
        </w:rPr>
        <w:t xml:space="preserve"> Owner, further legal actions may include, without limitation, garnishment of wages, rent and/or bank accounts, and the attachment of vehicles or other assets.</w:t>
      </w:r>
    </w:p>
    <w:p w14:paraId="768D6F0F" w14:textId="77777777" w:rsidR="00DB3833" w:rsidRPr="009E7CC5" w:rsidRDefault="00DB3833" w:rsidP="001D46D5">
      <w:pPr>
        <w:pStyle w:val="ColorfulList-Accent11"/>
        <w:spacing w:line="240" w:lineRule="auto"/>
        <w:ind w:left="1440"/>
        <w:rPr>
          <w:rFonts w:ascii="Times New Roman" w:hAnsi="Times New Roman"/>
          <w:sz w:val="24"/>
          <w:szCs w:val="24"/>
        </w:rPr>
      </w:pPr>
    </w:p>
    <w:p w14:paraId="59AC64B2" w14:textId="39FEABED" w:rsidR="00842E2C" w:rsidRPr="009E7CC5" w:rsidRDefault="007E4A60" w:rsidP="001D46D5">
      <w:pPr>
        <w:pStyle w:val="ColorfulList-Accent11"/>
        <w:numPr>
          <w:ilvl w:val="1"/>
          <w:numId w:val="1"/>
        </w:numPr>
        <w:spacing w:line="240" w:lineRule="auto"/>
        <w:rPr>
          <w:rFonts w:ascii="Times New Roman" w:hAnsi="Times New Roman"/>
          <w:sz w:val="24"/>
          <w:szCs w:val="24"/>
        </w:rPr>
      </w:pPr>
      <w:r w:rsidRPr="009E7CC5">
        <w:rPr>
          <w:rFonts w:ascii="Times New Roman" w:hAnsi="Times New Roman"/>
          <w:b/>
          <w:bCs/>
          <w:sz w:val="24"/>
          <w:szCs w:val="24"/>
          <w:u w:val="single"/>
        </w:rPr>
        <w:t>Foreclosure</w:t>
      </w:r>
      <w:r w:rsidRPr="009E7CC5">
        <w:rPr>
          <w:rFonts w:ascii="Times New Roman" w:hAnsi="Times New Roman"/>
          <w:sz w:val="24"/>
          <w:szCs w:val="24"/>
        </w:rPr>
        <w:t>.</w:t>
      </w:r>
      <w:r w:rsidR="00A7361B">
        <w:rPr>
          <w:rFonts w:ascii="Times New Roman" w:hAnsi="Times New Roman"/>
          <w:sz w:val="24"/>
          <w:szCs w:val="24"/>
        </w:rPr>
        <w:t xml:space="preserve"> </w:t>
      </w:r>
    </w:p>
    <w:p w14:paraId="4C5695FE" w14:textId="619C2A7B" w:rsidR="00DB3833" w:rsidRPr="009E7CC5" w:rsidRDefault="007E4A60" w:rsidP="001D46D5">
      <w:pPr>
        <w:pStyle w:val="ColorfulList-Accent11"/>
        <w:spacing w:line="240" w:lineRule="auto"/>
        <w:ind w:left="1440"/>
        <w:rPr>
          <w:rFonts w:ascii="Times New Roman" w:hAnsi="Times New Roman"/>
          <w:sz w:val="24"/>
          <w:szCs w:val="24"/>
        </w:rPr>
      </w:pPr>
      <w:r w:rsidRPr="009E7CC5">
        <w:rPr>
          <w:rFonts w:ascii="Times New Roman" w:hAnsi="Times New Roman"/>
          <w:sz w:val="24"/>
          <w:szCs w:val="24"/>
        </w:rPr>
        <w:t xml:space="preserve">If </w:t>
      </w:r>
      <w:r w:rsidR="00032213">
        <w:rPr>
          <w:rFonts w:ascii="Times New Roman" w:hAnsi="Times New Roman"/>
          <w:sz w:val="24"/>
          <w:szCs w:val="24"/>
        </w:rPr>
        <w:t>one or more</w:t>
      </w:r>
      <w:r w:rsidRPr="009E7CC5">
        <w:rPr>
          <w:rFonts w:ascii="Times New Roman" w:hAnsi="Times New Roman"/>
          <w:sz w:val="24"/>
          <w:szCs w:val="24"/>
        </w:rPr>
        <w:t xml:space="preserve"> lien remains unpaid, the Board may authorize foreclosure proceedings against the Owner’s </w:t>
      </w:r>
      <w:r w:rsidR="00842E2C" w:rsidRPr="009E7CC5">
        <w:rPr>
          <w:rFonts w:ascii="Times New Roman" w:hAnsi="Times New Roman"/>
          <w:sz w:val="24"/>
          <w:szCs w:val="24"/>
        </w:rPr>
        <w:t>Lot</w:t>
      </w:r>
      <w:r w:rsidRPr="009E7CC5">
        <w:rPr>
          <w:rFonts w:ascii="Times New Roman" w:hAnsi="Times New Roman"/>
          <w:sz w:val="24"/>
          <w:szCs w:val="24"/>
        </w:rPr>
        <w:t xml:space="preserve"> within thirty-six (36) months of the date the lien was recorded (or within such other time period as ma</w:t>
      </w:r>
      <w:r w:rsidR="00842E2C" w:rsidRPr="009E7CC5">
        <w:rPr>
          <w:rFonts w:ascii="Times New Roman" w:hAnsi="Times New Roman"/>
          <w:sz w:val="24"/>
          <w:szCs w:val="24"/>
        </w:rPr>
        <w:t xml:space="preserve">y be authorized by </w:t>
      </w:r>
      <w:r w:rsidR="00032213">
        <w:rPr>
          <w:rFonts w:ascii="Times New Roman" w:hAnsi="Times New Roman"/>
          <w:sz w:val="24"/>
          <w:szCs w:val="24"/>
        </w:rPr>
        <w:t>applicable law</w:t>
      </w:r>
      <w:r w:rsidRPr="009E7CC5">
        <w:rPr>
          <w:rFonts w:ascii="Times New Roman" w:hAnsi="Times New Roman"/>
          <w:sz w:val="24"/>
          <w:szCs w:val="24"/>
        </w:rPr>
        <w:t xml:space="preserve"> from time to time).</w:t>
      </w:r>
    </w:p>
    <w:p w14:paraId="20839269" w14:textId="77777777" w:rsidR="00DB3833" w:rsidRPr="009E7CC5" w:rsidRDefault="00DB3833" w:rsidP="001D46D5">
      <w:pPr>
        <w:pStyle w:val="ColorfulList-Accent11"/>
        <w:spacing w:line="240" w:lineRule="auto"/>
        <w:ind w:left="1440"/>
        <w:rPr>
          <w:rFonts w:ascii="Times New Roman" w:hAnsi="Times New Roman"/>
          <w:sz w:val="24"/>
          <w:szCs w:val="24"/>
        </w:rPr>
      </w:pPr>
    </w:p>
    <w:p w14:paraId="3CB1F8C4" w14:textId="77777777" w:rsidR="00842E2C" w:rsidRPr="009E7CC5" w:rsidRDefault="00842E2C" w:rsidP="001D46D5">
      <w:pPr>
        <w:pStyle w:val="ColorfulList-Accent11"/>
        <w:numPr>
          <w:ilvl w:val="1"/>
          <w:numId w:val="1"/>
        </w:numPr>
        <w:spacing w:line="240" w:lineRule="auto"/>
        <w:rPr>
          <w:rFonts w:ascii="Times New Roman" w:hAnsi="Times New Roman"/>
          <w:sz w:val="24"/>
          <w:szCs w:val="24"/>
        </w:rPr>
      </w:pPr>
      <w:r w:rsidRPr="009E7CC5">
        <w:rPr>
          <w:rFonts w:ascii="Times New Roman" w:hAnsi="Times New Roman"/>
          <w:b/>
          <w:sz w:val="24"/>
          <w:szCs w:val="24"/>
          <w:u w:val="single"/>
        </w:rPr>
        <w:t>Choice of Remedies</w:t>
      </w:r>
      <w:r w:rsidRPr="009E7CC5">
        <w:rPr>
          <w:rFonts w:ascii="Times New Roman" w:hAnsi="Times New Roman"/>
          <w:sz w:val="24"/>
          <w:szCs w:val="24"/>
        </w:rPr>
        <w:t>.</w:t>
      </w:r>
    </w:p>
    <w:p w14:paraId="41CA586B" w14:textId="31543E60" w:rsidR="00932A77" w:rsidRPr="009E7CC5" w:rsidRDefault="00932A77" w:rsidP="001D46D5">
      <w:pPr>
        <w:pStyle w:val="ColorfulList-Accent11"/>
        <w:spacing w:line="240" w:lineRule="auto"/>
        <w:ind w:left="1440"/>
        <w:rPr>
          <w:rFonts w:ascii="Times New Roman" w:hAnsi="Times New Roman"/>
          <w:sz w:val="24"/>
          <w:szCs w:val="24"/>
        </w:rPr>
      </w:pPr>
      <w:r w:rsidRPr="009E7CC5">
        <w:rPr>
          <w:rFonts w:ascii="Times New Roman" w:hAnsi="Times New Roman"/>
          <w:sz w:val="24"/>
          <w:szCs w:val="24"/>
        </w:rPr>
        <w:t xml:space="preserve">Any right or remedy of the Association provided for may be exercised from time to time and as often as may be deemed expedient by the Association. No delay or omission by the Association to exercise any right or remedy provided for herein shall impair any such right or remedy or shall be construed to be a waiver of any delinquency or </w:t>
      </w:r>
      <w:r w:rsidR="0078030C" w:rsidRPr="009E7CC5">
        <w:rPr>
          <w:rFonts w:ascii="Times New Roman" w:hAnsi="Times New Roman"/>
          <w:sz w:val="24"/>
          <w:szCs w:val="24"/>
        </w:rPr>
        <w:t>acceptance</w:t>
      </w:r>
      <w:r w:rsidRPr="009E7CC5">
        <w:rPr>
          <w:rFonts w:ascii="Times New Roman" w:hAnsi="Times New Roman"/>
          <w:sz w:val="24"/>
          <w:szCs w:val="24"/>
        </w:rPr>
        <w:t xml:space="preserve"> therein.</w:t>
      </w:r>
    </w:p>
    <w:p w14:paraId="1BA9215D" w14:textId="77777777" w:rsidR="00032213" w:rsidRPr="009C0746" w:rsidRDefault="00DB3833" w:rsidP="00032213">
      <w:pPr>
        <w:pStyle w:val="ListParagraph"/>
        <w:numPr>
          <w:ilvl w:val="1"/>
          <w:numId w:val="1"/>
        </w:numPr>
        <w:rPr>
          <w:rFonts w:eastAsia="Calibri"/>
        </w:rPr>
      </w:pPr>
      <w:r w:rsidRPr="009E7CC5">
        <w:rPr>
          <w:b/>
          <w:bCs/>
          <w:u w:val="single"/>
        </w:rPr>
        <w:t>Waivers</w:t>
      </w:r>
      <w:r w:rsidRPr="009E7CC5">
        <w:t>.</w:t>
      </w:r>
      <w:r w:rsidR="00A7361B">
        <w:t xml:space="preserve"> </w:t>
      </w:r>
      <w:r w:rsidR="00DC1303" w:rsidRPr="009E7CC5">
        <w:rPr>
          <w:rFonts w:eastAsia="Calibri"/>
        </w:rPr>
        <w:t xml:space="preserve">The Board may grant a waiver of any provision herein </w:t>
      </w:r>
      <w:r w:rsidRPr="009E7CC5">
        <w:t xml:space="preserve">(except filing of Memoranda of Lien beyond the statutory deadline) </w:t>
      </w:r>
      <w:r w:rsidR="00DC1303" w:rsidRPr="009E7CC5">
        <w:rPr>
          <w:rFonts w:eastAsia="Calibri"/>
        </w:rPr>
        <w:t>upon petition in writing by an Owner alleging a personal hardship</w:t>
      </w:r>
      <w:r w:rsidRPr="009E7CC5">
        <w:rPr>
          <w:rFonts w:eastAsia="Calibri"/>
        </w:rPr>
        <w:t xml:space="preserve"> </w:t>
      </w:r>
      <w:r w:rsidRPr="009E7CC5">
        <w:t>or as otherwise determined to be in the best interests of the Association</w:t>
      </w:r>
      <w:r w:rsidR="00DC1303" w:rsidRPr="009E7CC5">
        <w:rPr>
          <w:rFonts w:eastAsia="Calibri"/>
        </w:rPr>
        <w:t>.</w:t>
      </w:r>
      <w:r w:rsidR="00A7361B">
        <w:rPr>
          <w:rFonts w:eastAsia="Calibri"/>
        </w:rPr>
        <w:t xml:space="preserve"> </w:t>
      </w:r>
      <w:r w:rsidR="002A5A6D" w:rsidRPr="009E7CC5">
        <w:rPr>
          <w:rFonts w:eastAsia="Calibri"/>
        </w:rPr>
        <w:t>Any s</w:t>
      </w:r>
      <w:r w:rsidR="00DC1303" w:rsidRPr="009E7CC5">
        <w:rPr>
          <w:rFonts w:eastAsia="Calibri"/>
        </w:rPr>
        <w:t xml:space="preserve">uch relief granted </w:t>
      </w:r>
      <w:r w:rsidR="002A5A6D" w:rsidRPr="009E7CC5">
        <w:rPr>
          <w:rFonts w:eastAsia="Calibri"/>
        </w:rPr>
        <w:t xml:space="preserve">to </w:t>
      </w:r>
      <w:r w:rsidR="00DC1303" w:rsidRPr="009E7CC5">
        <w:rPr>
          <w:rFonts w:eastAsia="Calibri"/>
        </w:rPr>
        <w:t>an Owner shall be appropriately documented in the Association files</w:t>
      </w:r>
      <w:r w:rsidR="002A5A6D" w:rsidRPr="009E7CC5">
        <w:rPr>
          <w:rFonts w:eastAsia="Calibri"/>
        </w:rPr>
        <w:t xml:space="preserve"> along with the conditions of the relief, if any</w:t>
      </w:r>
      <w:r w:rsidR="00DC1303" w:rsidRPr="009E7CC5">
        <w:rPr>
          <w:rFonts w:eastAsia="Calibri"/>
        </w:rPr>
        <w:t>.</w:t>
      </w:r>
      <w:r w:rsidR="00A7361B">
        <w:rPr>
          <w:rFonts w:eastAsia="Calibri"/>
        </w:rPr>
        <w:t xml:space="preserve"> </w:t>
      </w:r>
      <w:r w:rsidR="002A5A6D" w:rsidRPr="009E7CC5">
        <w:t>The Board may designate the Managing Agent, the President or other officer or the Association’s legal counsel as having the authority to grant waivers or payment plans on behalf of the Association between Board meetings, subject to any Board-established guidelines.</w:t>
      </w:r>
      <w:r w:rsidR="00A7361B">
        <w:t xml:space="preserve"> </w:t>
      </w:r>
      <w:r w:rsidR="002A5A6D" w:rsidRPr="009E7CC5">
        <w:t xml:space="preserve">If a payment plan request is granted for delinquent amounts, a condition of the payment plan may require, among other </w:t>
      </w:r>
      <w:r w:rsidR="009E7CC5" w:rsidRPr="009E7CC5">
        <w:t>things, that</w:t>
      </w:r>
      <w:r w:rsidR="002A5A6D" w:rsidRPr="009E7CC5">
        <w:t xml:space="preserve"> the delinquent amounts be secured by a recorded Memorandum of Lien and/or by a Promissory Note</w:t>
      </w:r>
      <w:r w:rsidR="00032213">
        <w:t>;</w:t>
      </w:r>
      <w:r w:rsidR="00032213" w:rsidRPr="00D978A6">
        <w:rPr>
          <w:spacing w:val="-2"/>
        </w:rPr>
        <w:t xml:space="preserve"> </w:t>
      </w:r>
      <w:r w:rsidR="00032213" w:rsidRPr="007415DF">
        <w:rPr>
          <w:spacing w:val="-2"/>
        </w:rPr>
        <w:t>in addition, any previously-imposed suspension</w:t>
      </w:r>
      <w:r w:rsidR="00032213">
        <w:rPr>
          <w:spacing w:val="-2"/>
        </w:rPr>
        <w:t>s</w:t>
      </w:r>
      <w:r w:rsidR="00032213" w:rsidRPr="007415DF">
        <w:rPr>
          <w:spacing w:val="-2"/>
        </w:rPr>
        <w:t xml:space="preserve"> remain </w:t>
      </w:r>
      <w:r w:rsidR="00032213">
        <w:rPr>
          <w:spacing w:val="-2"/>
        </w:rPr>
        <w:t>in effect</w:t>
      </w:r>
      <w:r w:rsidR="00032213" w:rsidRPr="007415DF">
        <w:rPr>
          <w:spacing w:val="-2"/>
        </w:rPr>
        <w:t xml:space="preserve"> unless specifically indicated to the contrary in the written notice to the Owner informing him or her of the payment plan acceptance.</w:t>
      </w:r>
      <w:r w:rsidR="00032213">
        <w:rPr>
          <w:spacing w:val="-2"/>
        </w:rPr>
        <w:t xml:space="preserve">  </w:t>
      </w:r>
      <w:r w:rsidR="00032213" w:rsidRPr="00D34CCF">
        <w:rPr>
          <w:spacing w:val="-2"/>
        </w:rPr>
        <w:t>Request for waivers or payment plans shall be reviewed on a case-by-case basis upon review of the particular circumstances. Furthermore, any waiver on one occasion shall not serve as a waiver in any future instance of delinquency by such Owner or any other Owner</w:t>
      </w:r>
      <w:r w:rsidR="00032213" w:rsidRPr="009E7CC5">
        <w:t>.</w:t>
      </w:r>
    </w:p>
    <w:p w14:paraId="4271BBC2" w14:textId="77777777" w:rsidR="00032213" w:rsidRDefault="00032213" w:rsidP="00032213">
      <w:pPr>
        <w:pStyle w:val="ListParagraph"/>
        <w:ind w:left="1440"/>
        <w:rPr>
          <w:b/>
          <w:bCs/>
          <w:u w:val="single"/>
        </w:rPr>
      </w:pPr>
    </w:p>
    <w:p w14:paraId="1F28B9C5" w14:textId="3F1698E9" w:rsidR="00DC1303" w:rsidRPr="009E7CC5" w:rsidRDefault="00032213" w:rsidP="00F06CA1">
      <w:pPr>
        <w:pStyle w:val="ListParagraph"/>
        <w:ind w:left="1440"/>
        <w:rPr>
          <w:rFonts w:eastAsia="Calibri"/>
        </w:rPr>
      </w:pPr>
      <w:r w:rsidRPr="007415DF">
        <w:rPr>
          <w:spacing w:val="-2"/>
        </w:rPr>
        <w:t xml:space="preserve">The Board hereby authorizes the Managing Agent to waive the imposition of late fees on payments received by the Managing Agent more than </w:t>
      </w:r>
      <w:r>
        <w:rPr>
          <w:spacing w:val="-2"/>
        </w:rPr>
        <w:t>1</w:t>
      </w:r>
      <w:r w:rsidRPr="007415DF">
        <w:rPr>
          <w:spacing w:val="-2"/>
        </w:rPr>
        <w:t>0 days after the applicable due date, if the delinquent Owner ha</w:t>
      </w:r>
      <w:r>
        <w:rPr>
          <w:spacing w:val="-2"/>
        </w:rPr>
        <w:t>s</w:t>
      </w:r>
      <w:r w:rsidRPr="007415DF">
        <w:rPr>
          <w:spacing w:val="-2"/>
        </w:rPr>
        <w:t xml:space="preserve"> owned the Lot for less than </w:t>
      </w:r>
      <w:r>
        <w:rPr>
          <w:spacing w:val="-2"/>
        </w:rPr>
        <w:t>three</w:t>
      </w:r>
      <w:r w:rsidRPr="007415DF">
        <w:rPr>
          <w:spacing w:val="-2"/>
        </w:rPr>
        <w:t xml:space="preserve"> months at the time of the delinquency and, in the judgment of the Managing Agent, the delinquency was the result of a misunderstanding of the correct procedures relating to payment of the assessment. Such a waiver may be granted only once to any delinquent Owner.</w:t>
      </w:r>
    </w:p>
    <w:p w14:paraId="0EF99E45" w14:textId="77777777" w:rsidR="008A7B98" w:rsidRPr="009E7CC5" w:rsidRDefault="008A7B98" w:rsidP="001D46D5">
      <w:pPr>
        <w:pStyle w:val="ColorfulList-Accent11"/>
        <w:spacing w:line="240" w:lineRule="auto"/>
        <w:ind w:left="1440"/>
        <w:rPr>
          <w:rFonts w:ascii="Times New Roman" w:hAnsi="Times New Roman"/>
          <w:sz w:val="24"/>
          <w:szCs w:val="24"/>
        </w:rPr>
      </w:pPr>
    </w:p>
    <w:p w14:paraId="721D3D5F" w14:textId="19488A98" w:rsidR="00932A77" w:rsidRPr="009E7CC5" w:rsidRDefault="00932A77" w:rsidP="00A56917">
      <w:pPr>
        <w:pStyle w:val="ColorfulList-Accent11"/>
        <w:numPr>
          <w:ilvl w:val="1"/>
          <w:numId w:val="1"/>
        </w:numPr>
        <w:spacing w:line="240" w:lineRule="auto"/>
        <w:rPr>
          <w:rFonts w:ascii="Times New Roman" w:hAnsi="Times New Roman"/>
          <w:sz w:val="24"/>
          <w:szCs w:val="24"/>
        </w:rPr>
      </w:pPr>
      <w:r w:rsidRPr="009E7CC5">
        <w:rPr>
          <w:rFonts w:ascii="Times New Roman" w:hAnsi="Times New Roman"/>
          <w:b/>
          <w:sz w:val="24"/>
          <w:szCs w:val="24"/>
          <w:u w:val="single"/>
        </w:rPr>
        <w:t>Method of Crediting Payments</w:t>
      </w:r>
      <w:r w:rsidRPr="009E7CC5">
        <w:rPr>
          <w:rFonts w:ascii="Times New Roman" w:hAnsi="Times New Roman"/>
          <w:sz w:val="24"/>
          <w:szCs w:val="24"/>
        </w:rPr>
        <w:t xml:space="preserve">. </w:t>
      </w:r>
    </w:p>
    <w:p w14:paraId="66C85946" w14:textId="77777777" w:rsidR="00932A77" w:rsidRPr="009E7CC5" w:rsidRDefault="00932A77" w:rsidP="00A56917">
      <w:pPr>
        <w:pStyle w:val="ColorfulList-Accent11"/>
        <w:spacing w:line="240" w:lineRule="auto"/>
        <w:ind w:left="1440"/>
        <w:rPr>
          <w:rFonts w:ascii="Times New Roman" w:hAnsi="Times New Roman"/>
          <w:sz w:val="24"/>
          <w:szCs w:val="24"/>
        </w:rPr>
      </w:pPr>
      <w:r w:rsidRPr="009E7CC5">
        <w:rPr>
          <w:rFonts w:ascii="Times New Roman" w:hAnsi="Times New Roman"/>
          <w:sz w:val="24"/>
          <w:szCs w:val="24"/>
        </w:rPr>
        <w:t>After an account becomes delinquent, payment received from an Owner will be credited to the account in the following order of priority:</w:t>
      </w:r>
    </w:p>
    <w:p w14:paraId="2F15C4B2" w14:textId="77777777" w:rsidR="00932A77" w:rsidRPr="009E7CC5" w:rsidRDefault="00932A77" w:rsidP="00A56917">
      <w:pPr>
        <w:pStyle w:val="ColorfulList-Accent11"/>
        <w:spacing w:line="240" w:lineRule="auto"/>
        <w:ind w:left="1440"/>
        <w:rPr>
          <w:rFonts w:ascii="Times New Roman" w:hAnsi="Times New Roman"/>
          <w:sz w:val="24"/>
          <w:szCs w:val="24"/>
        </w:rPr>
      </w:pPr>
    </w:p>
    <w:p w14:paraId="7127BA93" w14:textId="12721D5E" w:rsidR="00932A77" w:rsidRPr="009E7CC5" w:rsidRDefault="00525A31" w:rsidP="00A56917">
      <w:pPr>
        <w:pStyle w:val="ColorfulList-Accent11"/>
        <w:numPr>
          <w:ilvl w:val="2"/>
          <w:numId w:val="1"/>
        </w:numPr>
        <w:spacing w:line="240" w:lineRule="auto"/>
        <w:ind w:left="2340" w:hanging="360"/>
        <w:rPr>
          <w:rFonts w:ascii="Times New Roman" w:hAnsi="Times New Roman"/>
          <w:sz w:val="24"/>
          <w:szCs w:val="24"/>
        </w:rPr>
      </w:pPr>
      <w:r>
        <w:rPr>
          <w:rFonts w:ascii="Times New Roman" w:hAnsi="Times New Roman"/>
          <w:sz w:val="24"/>
          <w:szCs w:val="24"/>
        </w:rPr>
        <w:t xml:space="preserve">Charges for the actual costs and reasonable attorney’s fees incurred by the Association subsequent to the delinquent account being turned over to legal counsel for the prosecution of any action to enforce payment of the debt, regardless of the result of the litigation or whether litigation has been initiated against the delinquent Owner; </w:t>
      </w:r>
    </w:p>
    <w:p w14:paraId="1C2D9869" w14:textId="77777777" w:rsidR="00932A77" w:rsidRPr="009E7CC5" w:rsidRDefault="00932A77" w:rsidP="00A56917">
      <w:pPr>
        <w:pStyle w:val="ColorfulList-Accent11"/>
        <w:spacing w:line="240" w:lineRule="auto"/>
        <w:ind w:left="2340"/>
        <w:rPr>
          <w:rFonts w:ascii="Times New Roman" w:hAnsi="Times New Roman"/>
          <w:sz w:val="24"/>
          <w:szCs w:val="24"/>
        </w:rPr>
      </w:pPr>
    </w:p>
    <w:p w14:paraId="1C3CA321" w14:textId="3EDD4EE1" w:rsidR="00932A77" w:rsidRPr="009E7CC5" w:rsidRDefault="00525A31" w:rsidP="00A56917">
      <w:pPr>
        <w:pStyle w:val="ColorfulList-Accent11"/>
        <w:numPr>
          <w:ilvl w:val="2"/>
          <w:numId w:val="1"/>
        </w:numPr>
        <w:spacing w:line="240" w:lineRule="auto"/>
        <w:ind w:left="2340" w:hanging="360"/>
        <w:rPr>
          <w:rFonts w:ascii="Times New Roman" w:hAnsi="Times New Roman"/>
          <w:sz w:val="24"/>
          <w:szCs w:val="24"/>
        </w:rPr>
      </w:pPr>
      <w:r>
        <w:rPr>
          <w:rFonts w:ascii="Times New Roman" w:hAnsi="Times New Roman"/>
          <w:sz w:val="24"/>
          <w:szCs w:val="24"/>
        </w:rPr>
        <w:t>all returned check charges</w:t>
      </w:r>
      <w:r w:rsidR="00574D9A" w:rsidRPr="009E7CC5">
        <w:rPr>
          <w:rFonts w:ascii="Times New Roman" w:hAnsi="Times New Roman"/>
          <w:sz w:val="24"/>
          <w:szCs w:val="24"/>
        </w:rPr>
        <w:t>;</w:t>
      </w:r>
    </w:p>
    <w:p w14:paraId="5D4AD831" w14:textId="77777777" w:rsidR="00932A77" w:rsidRPr="009E7CC5" w:rsidRDefault="00932A77" w:rsidP="00A56917">
      <w:pPr>
        <w:pStyle w:val="ColorfulList-Accent11"/>
        <w:spacing w:line="240" w:lineRule="auto"/>
        <w:ind w:left="2340"/>
        <w:rPr>
          <w:rFonts w:ascii="Times New Roman" w:hAnsi="Times New Roman"/>
          <w:sz w:val="24"/>
          <w:szCs w:val="24"/>
        </w:rPr>
      </w:pPr>
    </w:p>
    <w:p w14:paraId="1356B6D8" w14:textId="4B27DC43" w:rsidR="00574D9A" w:rsidRPr="009E7CC5" w:rsidRDefault="00525A31" w:rsidP="00A56917">
      <w:pPr>
        <w:pStyle w:val="ColorfulList-Accent11"/>
        <w:numPr>
          <w:ilvl w:val="2"/>
          <w:numId w:val="1"/>
        </w:numPr>
        <w:spacing w:line="240" w:lineRule="auto"/>
        <w:ind w:left="2340" w:hanging="360"/>
        <w:rPr>
          <w:rFonts w:ascii="Times New Roman" w:hAnsi="Times New Roman"/>
          <w:sz w:val="24"/>
          <w:szCs w:val="24"/>
        </w:rPr>
      </w:pPr>
      <w:r>
        <w:rPr>
          <w:rFonts w:ascii="Times New Roman" w:hAnsi="Times New Roman"/>
          <w:sz w:val="24"/>
          <w:szCs w:val="24"/>
        </w:rPr>
        <w:t>all late fees, if any</w:t>
      </w:r>
      <w:r w:rsidR="00574D9A" w:rsidRPr="009E7CC5">
        <w:rPr>
          <w:rFonts w:ascii="Times New Roman" w:hAnsi="Times New Roman"/>
          <w:sz w:val="24"/>
          <w:szCs w:val="24"/>
        </w:rPr>
        <w:t>;</w:t>
      </w:r>
    </w:p>
    <w:p w14:paraId="72A60C87" w14:textId="77777777" w:rsidR="00574D9A" w:rsidRPr="009E7CC5" w:rsidRDefault="00574D9A" w:rsidP="001D46D5">
      <w:pPr>
        <w:pStyle w:val="ColorfulList-Accent11"/>
        <w:spacing w:line="240" w:lineRule="auto"/>
        <w:ind w:left="2340"/>
        <w:rPr>
          <w:rFonts w:ascii="Times New Roman" w:hAnsi="Times New Roman"/>
          <w:sz w:val="24"/>
          <w:szCs w:val="24"/>
        </w:rPr>
      </w:pPr>
    </w:p>
    <w:p w14:paraId="1CB558F4" w14:textId="05A77206" w:rsidR="00525A31" w:rsidRDefault="00525A31" w:rsidP="00574D9A">
      <w:pPr>
        <w:pStyle w:val="ColorfulList-Accent11"/>
        <w:numPr>
          <w:ilvl w:val="2"/>
          <w:numId w:val="1"/>
        </w:numPr>
        <w:spacing w:line="240" w:lineRule="auto"/>
        <w:ind w:left="2340" w:hanging="360"/>
        <w:rPr>
          <w:rFonts w:ascii="Times New Roman" w:hAnsi="Times New Roman"/>
          <w:sz w:val="24"/>
          <w:szCs w:val="24"/>
        </w:rPr>
      </w:pPr>
      <w:r>
        <w:rPr>
          <w:rFonts w:ascii="Times New Roman" w:hAnsi="Times New Roman"/>
          <w:sz w:val="24"/>
          <w:szCs w:val="24"/>
        </w:rPr>
        <w:t>interest;</w:t>
      </w:r>
    </w:p>
    <w:p w14:paraId="642C113F" w14:textId="77777777" w:rsidR="00525A31" w:rsidRDefault="00525A31" w:rsidP="00F06CA1">
      <w:pPr>
        <w:pStyle w:val="ColorfulList-Accent11"/>
        <w:spacing w:line="240" w:lineRule="auto"/>
        <w:ind w:left="2340"/>
        <w:rPr>
          <w:rFonts w:ascii="Times New Roman" w:hAnsi="Times New Roman"/>
          <w:sz w:val="24"/>
          <w:szCs w:val="24"/>
        </w:rPr>
      </w:pPr>
    </w:p>
    <w:p w14:paraId="19435270" w14:textId="03CDF845" w:rsidR="00525A31" w:rsidRDefault="00525A31" w:rsidP="00574D9A">
      <w:pPr>
        <w:pStyle w:val="ColorfulList-Accent11"/>
        <w:numPr>
          <w:ilvl w:val="2"/>
          <w:numId w:val="1"/>
        </w:numPr>
        <w:spacing w:line="240" w:lineRule="auto"/>
        <w:ind w:left="2340" w:hanging="360"/>
        <w:rPr>
          <w:rFonts w:ascii="Times New Roman" w:hAnsi="Times New Roman"/>
          <w:sz w:val="24"/>
          <w:szCs w:val="24"/>
        </w:rPr>
      </w:pPr>
      <w:r>
        <w:rPr>
          <w:rFonts w:ascii="Times New Roman" w:hAnsi="Times New Roman"/>
          <w:sz w:val="24"/>
          <w:szCs w:val="24"/>
        </w:rPr>
        <w:t>Unpaid installments of the annual Assessment or special Assessments which are the subject matter of suit in the order of their coming due; and</w:t>
      </w:r>
    </w:p>
    <w:p w14:paraId="318A7F6F" w14:textId="38874466" w:rsidR="00525A31" w:rsidRDefault="00525A31" w:rsidP="00F06CA1">
      <w:pPr>
        <w:pStyle w:val="ColorfulList-Accent11"/>
        <w:spacing w:line="240" w:lineRule="auto"/>
        <w:ind w:left="2340"/>
        <w:rPr>
          <w:rFonts w:ascii="Times New Roman" w:hAnsi="Times New Roman"/>
          <w:sz w:val="24"/>
          <w:szCs w:val="24"/>
        </w:rPr>
      </w:pPr>
    </w:p>
    <w:p w14:paraId="26AE8D82" w14:textId="62462C1C" w:rsidR="00932A77" w:rsidRPr="009E7CC5" w:rsidRDefault="00525A31" w:rsidP="00574D9A">
      <w:pPr>
        <w:pStyle w:val="ColorfulList-Accent11"/>
        <w:numPr>
          <w:ilvl w:val="2"/>
          <w:numId w:val="1"/>
        </w:numPr>
        <w:spacing w:line="240" w:lineRule="auto"/>
        <w:ind w:left="2340" w:hanging="360"/>
        <w:rPr>
          <w:rFonts w:ascii="Times New Roman" w:hAnsi="Times New Roman"/>
          <w:sz w:val="24"/>
          <w:szCs w:val="24"/>
        </w:rPr>
      </w:pPr>
      <w:r>
        <w:rPr>
          <w:rFonts w:ascii="Times New Roman" w:hAnsi="Times New Roman"/>
          <w:sz w:val="24"/>
          <w:szCs w:val="24"/>
        </w:rPr>
        <w:t>Unpaid installments of the annual Assessment or special Assessments which are the subject matter of suit in the order of their coming due.</w:t>
      </w:r>
      <w:r w:rsidR="00574D9A" w:rsidRPr="009E7CC5">
        <w:rPr>
          <w:rFonts w:ascii="Times New Roman" w:hAnsi="Times New Roman"/>
          <w:sz w:val="24"/>
          <w:szCs w:val="24"/>
        </w:rPr>
        <w:t xml:space="preserve"> </w:t>
      </w:r>
    </w:p>
    <w:p w14:paraId="07AEAD3E" w14:textId="77777777" w:rsidR="00932A77" w:rsidRPr="009E7CC5" w:rsidRDefault="00932A77" w:rsidP="00A56917"/>
    <w:p w14:paraId="2CE5967F" w14:textId="77777777" w:rsidR="008E78A0" w:rsidRDefault="00932A77" w:rsidP="00AC0220">
      <w:pPr>
        <w:ind w:firstLine="720"/>
      </w:pPr>
      <w:r w:rsidRPr="009E7CC5">
        <w:rPr>
          <w:b/>
        </w:rPr>
        <w:t>BE IT FURTHER RESOLVED,</w:t>
      </w:r>
      <w:r w:rsidRPr="009E7CC5">
        <w:t xml:space="preserve"> that this Resolution </w:t>
      </w:r>
      <w:r w:rsidR="00DC1303" w:rsidRPr="009E7CC5">
        <w:t xml:space="preserve">is </w:t>
      </w:r>
      <w:r w:rsidRPr="009E7CC5">
        <w:t>effective</w:t>
      </w:r>
      <w:r w:rsidR="00DC1303" w:rsidRPr="009E7CC5">
        <w:t xml:space="preserve"> the</w:t>
      </w:r>
      <w:r w:rsidRPr="009E7CC5">
        <w:t xml:space="preserve"> </w:t>
      </w:r>
      <w:r w:rsidR="005556F2">
        <w:t xml:space="preserve">First </w:t>
      </w:r>
      <w:r w:rsidR="00DC1303" w:rsidRPr="009E7CC5">
        <w:t xml:space="preserve">day </w:t>
      </w:r>
      <w:proofErr w:type="gramStart"/>
      <w:r w:rsidR="00DC1303" w:rsidRPr="009E7CC5">
        <w:t xml:space="preserve">of </w:t>
      </w:r>
      <w:r w:rsidR="005556F2">
        <w:t xml:space="preserve"> January</w:t>
      </w:r>
      <w:proofErr w:type="gramEnd"/>
      <w:r w:rsidR="00DC1303" w:rsidRPr="009E7CC5">
        <w:t>, 201</w:t>
      </w:r>
      <w:r w:rsidR="005556F2">
        <w:t>8</w:t>
      </w:r>
      <w:r w:rsidRPr="009E7CC5">
        <w:t xml:space="preserve">, and that a copy of this </w:t>
      </w:r>
      <w:r w:rsidR="00DC1303" w:rsidRPr="009E7CC5">
        <w:t xml:space="preserve">Resolution </w:t>
      </w:r>
      <w:r w:rsidRPr="009E7CC5">
        <w:t>shall be distributed to the Owners of the Association.</w:t>
      </w:r>
    </w:p>
    <w:sectPr w:rsidR="008E78A0" w:rsidSect="00932A77">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90C299" w14:textId="77777777" w:rsidR="00E54E2C" w:rsidRDefault="00E54E2C" w:rsidP="00F920B1">
      <w:r>
        <w:separator/>
      </w:r>
    </w:p>
  </w:endnote>
  <w:endnote w:type="continuationSeparator" w:id="0">
    <w:p w14:paraId="61EB5E92" w14:textId="77777777" w:rsidR="00E54E2C" w:rsidRDefault="00E54E2C" w:rsidP="00F920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4CAB28" w14:textId="77777777" w:rsidR="00F920B1" w:rsidRDefault="00F920B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EA215A" w14:textId="77777777" w:rsidR="00F920B1" w:rsidRDefault="00F920B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BB3B23" w14:textId="77777777" w:rsidR="00F920B1" w:rsidRDefault="00F920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084C55" w14:textId="77777777" w:rsidR="00E54E2C" w:rsidRDefault="00E54E2C" w:rsidP="00F920B1">
      <w:r>
        <w:separator/>
      </w:r>
    </w:p>
  </w:footnote>
  <w:footnote w:type="continuationSeparator" w:id="0">
    <w:p w14:paraId="5B55312C" w14:textId="77777777" w:rsidR="00E54E2C" w:rsidRDefault="00E54E2C" w:rsidP="00F920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3ED84B" w14:textId="77777777" w:rsidR="00F920B1" w:rsidRDefault="00F920B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466DF2" w14:textId="22A253C9" w:rsidR="00F920B1" w:rsidRDefault="00F920B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17C6E9" w14:textId="77777777" w:rsidR="00F920B1" w:rsidRDefault="00F920B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A014E19"/>
    <w:multiLevelType w:val="hybridMultilevel"/>
    <w:tmpl w:val="6A941320"/>
    <w:lvl w:ilvl="0" w:tplc="FFEE0DD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1">
      <w:start w:val="1"/>
      <w:numFmt w:val="decimal"/>
      <w:lvlText w:val="%3)"/>
      <w:lvlJc w:val="lef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38F7"/>
    <w:rsid w:val="000047A3"/>
    <w:rsid w:val="000207E3"/>
    <w:rsid w:val="00032213"/>
    <w:rsid w:val="00046722"/>
    <w:rsid w:val="0005415B"/>
    <w:rsid w:val="0006350A"/>
    <w:rsid w:val="0007435A"/>
    <w:rsid w:val="000866B0"/>
    <w:rsid w:val="00086C95"/>
    <w:rsid w:val="000930D0"/>
    <w:rsid w:val="00096CE2"/>
    <w:rsid w:val="000A6D7F"/>
    <w:rsid w:val="000B1F5A"/>
    <w:rsid w:val="000D11BB"/>
    <w:rsid w:val="0010442D"/>
    <w:rsid w:val="00110218"/>
    <w:rsid w:val="0011060B"/>
    <w:rsid w:val="0011539F"/>
    <w:rsid w:val="00134C1E"/>
    <w:rsid w:val="00143576"/>
    <w:rsid w:val="00145EA8"/>
    <w:rsid w:val="00164338"/>
    <w:rsid w:val="001B65EC"/>
    <w:rsid w:val="001D46D5"/>
    <w:rsid w:val="001F68E0"/>
    <w:rsid w:val="00214954"/>
    <w:rsid w:val="00221F7A"/>
    <w:rsid w:val="00236D45"/>
    <w:rsid w:val="00236E1C"/>
    <w:rsid w:val="00242D73"/>
    <w:rsid w:val="002502B3"/>
    <w:rsid w:val="00292B3F"/>
    <w:rsid w:val="002A5A6D"/>
    <w:rsid w:val="002A6FBB"/>
    <w:rsid w:val="002C1BE5"/>
    <w:rsid w:val="002D37FE"/>
    <w:rsid w:val="003003F3"/>
    <w:rsid w:val="00304993"/>
    <w:rsid w:val="003438F7"/>
    <w:rsid w:val="00354B66"/>
    <w:rsid w:val="00387BF0"/>
    <w:rsid w:val="00391039"/>
    <w:rsid w:val="003A5915"/>
    <w:rsid w:val="003C3855"/>
    <w:rsid w:val="003E2652"/>
    <w:rsid w:val="00407425"/>
    <w:rsid w:val="00413915"/>
    <w:rsid w:val="00416B30"/>
    <w:rsid w:val="004415D1"/>
    <w:rsid w:val="0048139D"/>
    <w:rsid w:val="004A0B23"/>
    <w:rsid w:val="004A11CD"/>
    <w:rsid w:val="004B0F6C"/>
    <w:rsid w:val="004B7ABC"/>
    <w:rsid w:val="004D5E44"/>
    <w:rsid w:val="004D6359"/>
    <w:rsid w:val="00525A31"/>
    <w:rsid w:val="00527982"/>
    <w:rsid w:val="00535CE5"/>
    <w:rsid w:val="00541404"/>
    <w:rsid w:val="00544F83"/>
    <w:rsid w:val="00551B8D"/>
    <w:rsid w:val="005556F2"/>
    <w:rsid w:val="00574D9A"/>
    <w:rsid w:val="00577643"/>
    <w:rsid w:val="005870A1"/>
    <w:rsid w:val="005C391E"/>
    <w:rsid w:val="005E097B"/>
    <w:rsid w:val="005F3FC9"/>
    <w:rsid w:val="005F78C3"/>
    <w:rsid w:val="006153BC"/>
    <w:rsid w:val="006657B2"/>
    <w:rsid w:val="006C7CAE"/>
    <w:rsid w:val="006E1ACF"/>
    <w:rsid w:val="007020CC"/>
    <w:rsid w:val="007168CC"/>
    <w:rsid w:val="007169F3"/>
    <w:rsid w:val="00734140"/>
    <w:rsid w:val="007445AB"/>
    <w:rsid w:val="0075432A"/>
    <w:rsid w:val="00754492"/>
    <w:rsid w:val="0076193A"/>
    <w:rsid w:val="007748D5"/>
    <w:rsid w:val="0078030C"/>
    <w:rsid w:val="00781A75"/>
    <w:rsid w:val="007B3B61"/>
    <w:rsid w:val="007B4750"/>
    <w:rsid w:val="007B647C"/>
    <w:rsid w:val="007C783E"/>
    <w:rsid w:val="007E468D"/>
    <w:rsid w:val="007E4A60"/>
    <w:rsid w:val="007F10AD"/>
    <w:rsid w:val="00807BBB"/>
    <w:rsid w:val="00817642"/>
    <w:rsid w:val="00820EE8"/>
    <w:rsid w:val="00831811"/>
    <w:rsid w:val="008374D9"/>
    <w:rsid w:val="00842E2C"/>
    <w:rsid w:val="00855242"/>
    <w:rsid w:val="00855D98"/>
    <w:rsid w:val="00863C9A"/>
    <w:rsid w:val="0087243B"/>
    <w:rsid w:val="00875529"/>
    <w:rsid w:val="00883027"/>
    <w:rsid w:val="008A6457"/>
    <w:rsid w:val="008A797F"/>
    <w:rsid w:val="008A7B98"/>
    <w:rsid w:val="008D2E1D"/>
    <w:rsid w:val="008E74B6"/>
    <w:rsid w:val="008E78A0"/>
    <w:rsid w:val="008F0104"/>
    <w:rsid w:val="008F1430"/>
    <w:rsid w:val="008F67EF"/>
    <w:rsid w:val="00901206"/>
    <w:rsid w:val="00932A77"/>
    <w:rsid w:val="009343E9"/>
    <w:rsid w:val="00990C41"/>
    <w:rsid w:val="009A60D2"/>
    <w:rsid w:val="009A7203"/>
    <w:rsid w:val="009B3D4B"/>
    <w:rsid w:val="009E7CC5"/>
    <w:rsid w:val="00A4279A"/>
    <w:rsid w:val="00A56917"/>
    <w:rsid w:val="00A7135C"/>
    <w:rsid w:val="00A7361B"/>
    <w:rsid w:val="00AB579C"/>
    <w:rsid w:val="00AC0220"/>
    <w:rsid w:val="00B02CB9"/>
    <w:rsid w:val="00B43D36"/>
    <w:rsid w:val="00B60A47"/>
    <w:rsid w:val="00BC7384"/>
    <w:rsid w:val="00C05F85"/>
    <w:rsid w:val="00C67ABA"/>
    <w:rsid w:val="00C70CC6"/>
    <w:rsid w:val="00C83EA6"/>
    <w:rsid w:val="00D24E4D"/>
    <w:rsid w:val="00D44B39"/>
    <w:rsid w:val="00D45012"/>
    <w:rsid w:val="00D52809"/>
    <w:rsid w:val="00D6766D"/>
    <w:rsid w:val="00D67DF3"/>
    <w:rsid w:val="00D80D7B"/>
    <w:rsid w:val="00D855FB"/>
    <w:rsid w:val="00D9304A"/>
    <w:rsid w:val="00DB3833"/>
    <w:rsid w:val="00DC1303"/>
    <w:rsid w:val="00DC4215"/>
    <w:rsid w:val="00DC5C35"/>
    <w:rsid w:val="00E145D8"/>
    <w:rsid w:val="00E17113"/>
    <w:rsid w:val="00E4284B"/>
    <w:rsid w:val="00E54E2C"/>
    <w:rsid w:val="00E728F1"/>
    <w:rsid w:val="00E76E82"/>
    <w:rsid w:val="00EA69D1"/>
    <w:rsid w:val="00EB3793"/>
    <w:rsid w:val="00F06CA1"/>
    <w:rsid w:val="00F2127C"/>
    <w:rsid w:val="00F920B1"/>
    <w:rsid w:val="00F95176"/>
    <w:rsid w:val="00FB140B"/>
    <w:rsid w:val="00FC0F70"/>
    <w:rsid w:val="00FC7576"/>
    <w:rsid w:val="00FD22E3"/>
    <w:rsid w:val="00FE2E90"/>
    <w:rsid w:val="00FE63C9"/>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0DF5854"/>
  <w15:docId w15:val="{E8F9451B-97A5-48EB-A74A-AE51C0198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62F2"/>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992D59"/>
    <w:pPr>
      <w:spacing w:after="200" w:line="276" w:lineRule="auto"/>
      <w:ind w:left="720"/>
      <w:contextualSpacing/>
    </w:pPr>
    <w:rPr>
      <w:rFonts w:ascii="Calibri" w:eastAsia="Calibri" w:hAnsi="Calibri"/>
      <w:sz w:val="22"/>
      <w:szCs w:val="22"/>
    </w:rPr>
  </w:style>
  <w:style w:type="paragraph" w:styleId="ListParagraph">
    <w:name w:val="List Paragraph"/>
    <w:basedOn w:val="Normal"/>
    <w:uiPriority w:val="72"/>
    <w:qFormat/>
    <w:rsid w:val="00A56917"/>
    <w:pPr>
      <w:ind w:left="720"/>
    </w:pPr>
  </w:style>
  <w:style w:type="character" w:styleId="CommentReference">
    <w:name w:val="annotation reference"/>
    <w:basedOn w:val="DefaultParagraphFont"/>
    <w:uiPriority w:val="99"/>
    <w:semiHidden/>
    <w:unhideWhenUsed/>
    <w:rsid w:val="0007435A"/>
    <w:rPr>
      <w:sz w:val="16"/>
      <w:szCs w:val="16"/>
    </w:rPr>
  </w:style>
  <w:style w:type="paragraph" w:styleId="CommentText">
    <w:name w:val="annotation text"/>
    <w:basedOn w:val="Normal"/>
    <w:link w:val="CommentTextChar"/>
    <w:uiPriority w:val="99"/>
    <w:unhideWhenUsed/>
    <w:rsid w:val="0007435A"/>
    <w:rPr>
      <w:sz w:val="20"/>
      <w:szCs w:val="20"/>
    </w:rPr>
  </w:style>
  <w:style w:type="character" w:customStyle="1" w:styleId="CommentTextChar">
    <w:name w:val="Comment Text Char"/>
    <w:basedOn w:val="DefaultParagraphFont"/>
    <w:link w:val="CommentText"/>
    <w:uiPriority w:val="99"/>
    <w:rsid w:val="0007435A"/>
    <w:rPr>
      <w:rFonts w:ascii="Times New Roman" w:hAnsi="Times New Roman"/>
    </w:rPr>
  </w:style>
  <w:style w:type="paragraph" w:styleId="CommentSubject">
    <w:name w:val="annotation subject"/>
    <w:basedOn w:val="CommentText"/>
    <w:next w:val="CommentText"/>
    <w:link w:val="CommentSubjectChar"/>
    <w:uiPriority w:val="99"/>
    <w:semiHidden/>
    <w:unhideWhenUsed/>
    <w:rsid w:val="0007435A"/>
    <w:rPr>
      <w:b/>
      <w:bCs/>
    </w:rPr>
  </w:style>
  <w:style w:type="character" w:customStyle="1" w:styleId="CommentSubjectChar">
    <w:name w:val="Comment Subject Char"/>
    <w:basedOn w:val="CommentTextChar"/>
    <w:link w:val="CommentSubject"/>
    <w:uiPriority w:val="99"/>
    <w:semiHidden/>
    <w:rsid w:val="0007435A"/>
    <w:rPr>
      <w:rFonts w:ascii="Times New Roman" w:hAnsi="Times New Roman"/>
      <w:b/>
      <w:bCs/>
    </w:rPr>
  </w:style>
  <w:style w:type="paragraph" w:styleId="BalloonText">
    <w:name w:val="Balloon Text"/>
    <w:basedOn w:val="Normal"/>
    <w:link w:val="BalloonTextChar"/>
    <w:uiPriority w:val="99"/>
    <w:semiHidden/>
    <w:unhideWhenUsed/>
    <w:rsid w:val="0007435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435A"/>
    <w:rPr>
      <w:rFonts w:ascii="Segoe UI" w:hAnsi="Segoe UI" w:cs="Segoe UI"/>
      <w:sz w:val="18"/>
      <w:szCs w:val="18"/>
    </w:rPr>
  </w:style>
  <w:style w:type="paragraph" w:styleId="Revision">
    <w:name w:val="Revision"/>
    <w:hidden/>
    <w:uiPriority w:val="71"/>
    <w:rsid w:val="00855D98"/>
    <w:rPr>
      <w:rFonts w:ascii="Times New Roman" w:hAnsi="Times New Roman"/>
      <w:sz w:val="24"/>
      <w:szCs w:val="24"/>
    </w:rPr>
  </w:style>
  <w:style w:type="paragraph" w:styleId="Header">
    <w:name w:val="header"/>
    <w:basedOn w:val="Normal"/>
    <w:link w:val="HeaderChar"/>
    <w:uiPriority w:val="99"/>
    <w:unhideWhenUsed/>
    <w:rsid w:val="00F920B1"/>
    <w:pPr>
      <w:tabs>
        <w:tab w:val="center" w:pos="4680"/>
        <w:tab w:val="right" w:pos="9360"/>
      </w:tabs>
    </w:pPr>
  </w:style>
  <w:style w:type="character" w:customStyle="1" w:styleId="HeaderChar">
    <w:name w:val="Header Char"/>
    <w:basedOn w:val="DefaultParagraphFont"/>
    <w:link w:val="Header"/>
    <w:uiPriority w:val="99"/>
    <w:rsid w:val="00F920B1"/>
    <w:rPr>
      <w:rFonts w:ascii="Times New Roman" w:hAnsi="Times New Roman"/>
      <w:sz w:val="24"/>
      <w:szCs w:val="24"/>
    </w:rPr>
  </w:style>
  <w:style w:type="paragraph" w:styleId="Footer">
    <w:name w:val="footer"/>
    <w:basedOn w:val="Normal"/>
    <w:link w:val="FooterChar"/>
    <w:uiPriority w:val="99"/>
    <w:unhideWhenUsed/>
    <w:rsid w:val="00F920B1"/>
    <w:pPr>
      <w:tabs>
        <w:tab w:val="center" w:pos="4680"/>
        <w:tab w:val="right" w:pos="9360"/>
      </w:tabs>
    </w:pPr>
  </w:style>
  <w:style w:type="character" w:customStyle="1" w:styleId="FooterChar">
    <w:name w:val="Footer Char"/>
    <w:basedOn w:val="DefaultParagraphFont"/>
    <w:link w:val="Footer"/>
    <w:uiPriority w:val="99"/>
    <w:rsid w:val="00F920B1"/>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4114366">
      <w:bodyDiv w:val="1"/>
      <w:marLeft w:val="0"/>
      <w:marRight w:val="0"/>
      <w:marTop w:val="0"/>
      <w:marBottom w:val="0"/>
      <w:divBdr>
        <w:top w:val="none" w:sz="0" w:space="0" w:color="auto"/>
        <w:left w:val="none" w:sz="0" w:space="0" w:color="auto"/>
        <w:bottom w:val="none" w:sz="0" w:space="0" w:color="auto"/>
        <w:right w:val="none" w:sz="0" w:space="0" w:color="auto"/>
      </w:divBdr>
    </w:div>
    <w:div w:id="464856486">
      <w:bodyDiv w:val="1"/>
      <w:marLeft w:val="0"/>
      <w:marRight w:val="0"/>
      <w:marTop w:val="0"/>
      <w:marBottom w:val="0"/>
      <w:divBdr>
        <w:top w:val="none" w:sz="0" w:space="0" w:color="auto"/>
        <w:left w:val="none" w:sz="0" w:space="0" w:color="auto"/>
        <w:bottom w:val="none" w:sz="0" w:space="0" w:color="auto"/>
        <w:right w:val="none" w:sz="0" w:space="0" w:color="auto"/>
      </w:divBdr>
    </w:div>
    <w:div w:id="1574774061">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199B90-A8A4-4075-9FED-A1C9AB6C65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2271</Words>
  <Characters>12950</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DeVita</dc:creator>
  <cp:lastModifiedBy>Theresa Smith</cp:lastModifiedBy>
  <cp:revision>2</cp:revision>
  <cp:lastPrinted>2017-10-13T16:30:00Z</cp:lastPrinted>
  <dcterms:created xsi:type="dcterms:W3CDTF">2017-11-08T13:47:00Z</dcterms:created>
  <dcterms:modified xsi:type="dcterms:W3CDTF">2017-11-08T13:47:00Z</dcterms:modified>
</cp:coreProperties>
</file>